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6F" w:rsidRPr="00C42D6F" w:rsidRDefault="00C42D6F" w:rsidP="00C42D6F">
      <w:pPr>
        <w:rPr>
          <w:rFonts w:ascii="Arial Narrow" w:hAnsi="Arial Narrow"/>
          <w:b/>
          <w:sz w:val="24"/>
          <w:szCs w:val="24"/>
        </w:rPr>
      </w:pPr>
      <w:r>
        <w:rPr>
          <w:rFonts w:ascii="Arial Narrow" w:hAnsi="Arial Narrow"/>
          <w:b/>
          <w:noProof/>
          <w:sz w:val="24"/>
          <w:szCs w:val="24"/>
          <w:lang w:eastAsia="bs-Latn-BA"/>
        </w:rPr>
        <w:drawing>
          <wp:inline distT="0" distB="0" distL="0" distR="0" wp14:anchorId="523C9B30">
            <wp:extent cx="3456940" cy="8902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6940" cy="890270"/>
                    </a:xfrm>
                    <a:prstGeom prst="rect">
                      <a:avLst/>
                    </a:prstGeom>
                    <a:noFill/>
                  </pic:spPr>
                </pic:pic>
              </a:graphicData>
            </a:graphic>
          </wp:inline>
        </w:drawing>
      </w: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471FD2" w:rsidRDefault="00C42D6F" w:rsidP="00C42D6F">
      <w:pPr>
        <w:jc w:val="center"/>
        <w:rPr>
          <w:rFonts w:ascii="Arial Narrow" w:hAnsi="Arial Narrow"/>
          <w:b/>
          <w:sz w:val="32"/>
          <w:szCs w:val="32"/>
        </w:rPr>
      </w:pPr>
      <w:r w:rsidRPr="00471FD2">
        <w:rPr>
          <w:rFonts w:ascii="Arial Narrow" w:hAnsi="Arial Narrow"/>
          <w:b/>
          <w:sz w:val="32"/>
          <w:szCs w:val="32"/>
        </w:rPr>
        <w:t>METODOLOŠKO UPUTSTVO</w:t>
      </w:r>
    </w:p>
    <w:p w:rsidR="00C42D6F" w:rsidRPr="00471FD2" w:rsidRDefault="004D4B5E" w:rsidP="00C42D6F">
      <w:pPr>
        <w:jc w:val="center"/>
        <w:rPr>
          <w:rFonts w:ascii="Arial Narrow" w:hAnsi="Arial Narrow"/>
          <w:b/>
          <w:sz w:val="32"/>
          <w:szCs w:val="32"/>
        </w:rPr>
      </w:pPr>
      <w:r w:rsidRPr="00471FD2">
        <w:rPr>
          <w:rFonts w:ascii="Arial Narrow" w:hAnsi="Arial Narrow"/>
          <w:b/>
          <w:sz w:val="32"/>
          <w:szCs w:val="32"/>
        </w:rPr>
        <w:t>TROMJESEČNI IZVJEŠTAJ GRAĐEVINARSTVA (</w:t>
      </w:r>
      <w:r w:rsidR="008911D0" w:rsidRPr="00471FD2">
        <w:rPr>
          <w:rFonts w:ascii="Arial Narrow" w:hAnsi="Arial Narrow"/>
          <w:b/>
          <w:sz w:val="32"/>
          <w:szCs w:val="32"/>
        </w:rPr>
        <w:t xml:space="preserve">K KPS </w:t>
      </w:r>
      <w:r w:rsidRPr="00471FD2">
        <w:rPr>
          <w:rFonts w:ascii="Arial Narrow" w:hAnsi="Arial Narrow"/>
          <w:b/>
          <w:sz w:val="32"/>
          <w:szCs w:val="32"/>
        </w:rPr>
        <w:t>GRAĐ-21)</w:t>
      </w:r>
    </w:p>
    <w:p w:rsidR="00C42D6F" w:rsidRPr="00471FD2" w:rsidRDefault="00C42D6F" w:rsidP="00C42D6F">
      <w:pPr>
        <w:jc w:val="center"/>
        <w:rPr>
          <w:rFonts w:ascii="Arial Narrow" w:hAnsi="Arial Narrow"/>
          <w:b/>
          <w:sz w:val="32"/>
          <w:szCs w:val="32"/>
        </w:rPr>
      </w:pPr>
      <w:r w:rsidRPr="00471FD2">
        <w:rPr>
          <w:rFonts w:ascii="Arial Narrow" w:hAnsi="Arial Narrow"/>
          <w:b/>
          <w:sz w:val="32"/>
          <w:szCs w:val="32"/>
        </w:rPr>
        <w:t>KRATKOROČNE POSLOVNE STATISTIKE</w:t>
      </w: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Pr="00C42D6F" w:rsidRDefault="00C42D6F" w:rsidP="00C42D6F">
      <w:pPr>
        <w:jc w:val="center"/>
        <w:rPr>
          <w:rFonts w:ascii="Arial Narrow" w:hAnsi="Arial Narrow"/>
          <w:b/>
          <w:sz w:val="24"/>
          <w:szCs w:val="24"/>
        </w:rPr>
      </w:pPr>
    </w:p>
    <w:p w:rsidR="00C42D6F" w:rsidRDefault="00C42D6F" w:rsidP="00C42D6F">
      <w:pPr>
        <w:jc w:val="center"/>
        <w:rPr>
          <w:rFonts w:ascii="Arial Narrow" w:hAnsi="Arial Narrow"/>
          <w:b/>
          <w:sz w:val="24"/>
          <w:szCs w:val="24"/>
        </w:rPr>
      </w:pPr>
      <w:r w:rsidRPr="00C42D6F">
        <w:rPr>
          <w:rFonts w:ascii="Arial Narrow" w:hAnsi="Arial Narrow"/>
          <w:b/>
          <w:sz w:val="24"/>
          <w:szCs w:val="24"/>
        </w:rPr>
        <w:lastRenderedPageBreak/>
        <w:t>Sarajevo, 2017.</w:t>
      </w:r>
    </w:p>
    <w:p w:rsidR="00C42D6F" w:rsidRDefault="00C42D6F" w:rsidP="00C42D6F">
      <w:pPr>
        <w:pStyle w:val="ArialBlack"/>
        <w:jc w:val="both"/>
        <w:rPr>
          <w:rFonts w:ascii="Arial Narrow" w:hAnsi="Arial Narrow"/>
          <w:sz w:val="18"/>
          <w:szCs w:val="18"/>
          <w:lang w:val="bs-Latn-BA"/>
        </w:rPr>
      </w:pPr>
    </w:p>
    <w:p w:rsidR="00C42D6F" w:rsidRDefault="00C42D6F" w:rsidP="00C42D6F">
      <w:pPr>
        <w:pStyle w:val="ArialBlack"/>
        <w:jc w:val="center"/>
        <w:rPr>
          <w:rFonts w:ascii="Arial Narrow" w:hAnsi="Arial Narrow"/>
          <w:sz w:val="18"/>
          <w:szCs w:val="18"/>
          <w:lang w:val="bs-Latn-BA"/>
        </w:rPr>
      </w:pPr>
    </w:p>
    <w:p w:rsidR="00C42D6F" w:rsidRPr="00C62F74" w:rsidRDefault="00C42D6F" w:rsidP="00C42D6F">
      <w:pPr>
        <w:pStyle w:val="ArialBlack"/>
        <w:jc w:val="center"/>
        <w:rPr>
          <w:rFonts w:ascii="Arial Narrow" w:hAnsi="Arial Narrow"/>
          <w:sz w:val="18"/>
          <w:szCs w:val="18"/>
          <w:lang w:val="bs-Latn-BA"/>
        </w:rPr>
      </w:pPr>
      <w:bookmarkStart w:id="0" w:name="_Toc478046933"/>
      <w:r w:rsidRPr="00C62F74">
        <w:rPr>
          <w:rFonts w:ascii="Arial Narrow" w:hAnsi="Arial Narrow"/>
          <w:sz w:val="18"/>
          <w:szCs w:val="18"/>
          <w:lang w:val="bs-Latn-BA"/>
        </w:rPr>
        <w:t>Izdaje i štampa: Federalni zavod za statistiku</w:t>
      </w:r>
      <w:bookmarkEnd w:id="0"/>
    </w:p>
    <w:p w:rsidR="00C42D6F" w:rsidRPr="00C62F74" w:rsidRDefault="00C42D6F" w:rsidP="00C42D6F">
      <w:pPr>
        <w:pStyle w:val="ArialBlack"/>
        <w:jc w:val="center"/>
        <w:rPr>
          <w:rFonts w:ascii="Arial Narrow" w:hAnsi="Arial Narrow"/>
          <w:sz w:val="18"/>
          <w:szCs w:val="18"/>
          <w:lang w:val="bs-Latn-BA"/>
        </w:rPr>
      </w:pPr>
      <w:bookmarkStart w:id="1" w:name="_Toc478020253"/>
      <w:bookmarkStart w:id="2" w:name="_Toc478020365"/>
      <w:bookmarkStart w:id="3" w:name="_Toc478046934"/>
      <w:r w:rsidRPr="00C62F74">
        <w:rPr>
          <w:rFonts w:ascii="Arial Narrow" w:hAnsi="Arial Narrow"/>
          <w:sz w:val="18"/>
          <w:szCs w:val="18"/>
          <w:lang w:val="bs-Latn-BA"/>
        </w:rPr>
        <w:t>Zelenih beretki 26, 71 000 Sarajevo</w:t>
      </w:r>
      <w:bookmarkEnd w:id="1"/>
      <w:bookmarkEnd w:id="2"/>
      <w:bookmarkEnd w:id="3"/>
    </w:p>
    <w:p w:rsidR="00C42D6F" w:rsidRPr="00C62F74" w:rsidRDefault="00C42D6F" w:rsidP="00C42D6F">
      <w:pPr>
        <w:pStyle w:val="ArialBlack"/>
        <w:jc w:val="center"/>
        <w:rPr>
          <w:rFonts w:ascii="Arial Narrow" w:hAnsi="Arial Narrow"/>
          <w:sz w:val="18"/>
          <w:szCs w:val="18"/>
          <w:lang w:val="bs-Latn-BA"/>
        </w:rPr>
      </w:pPr>
      <w:bookmarkStart w:id="4" w:name="_Toc478020254"/>
      <w:bookmarkStart w:id="5" w:name="_Toc478020366"/>
      <w:bookmarkStart w:id="6" w:name="_Toc478046935"/>
      <w:r w:rsidRPr="00C62F74">
        <w:rPr>
          <w:rFonts w:ascii="Arial Narrow" w:hAnsi="Arial Narrow"/>
          <w:sz w:val="18"/>
          <w:szCs w:val="18"/>
          <w:lang w:val="bs-Latn-BA"/>
        </w:rPr>
        <w:t>Tel/Fax: +387 33 226 151</w:t>
      </w:r>
      <w:bookmarkEnd w:id="4"/>
      <w:bookmarkEnd w:id="5"/>
      <w:bookmarkEnd w:id="6"/>
    </w:p>
    <w:p w:rsidR="00C42D6F" w:rsidRPr="00C62F74" w:rsidRDefault="00C42D6F" w:rsidP="00C42D6F">
      <w:pPr>
        <w:pStyle w:val="ArialBlack"/>
        <w:jc w:val="center"/>
        <w:rPr>
          <w:rFonts w:ascii="Arial Narrow" w:hAnsi="Arial Narrow"/>
          <w:sz w:val="18"/>
          <w:szCs w:val="18"/>
          <w:lang w:val="bs-Latn-BA"/>
        </w:rPr>
      </w:pPr>
      <w:bookmarkStart w:id="7" w:name="_Toc478020255"/>
      <w:bookmarkStart w:id="8" w:name="_Toc478020367"/>
      <w:bookmarkStart w:id="9" w:name="_Toc478046936"/>
      <w:r w:rsidRPr="00C62F74">
        <w:rPr>
          <w:rFonts w:ascii="Arial Narrow" w:hAnsi="Arial Narrow"/>
          <w:sz w:val="18"/>
          <w:szCs w:val="18"/>
          <w:lang w:val="bs-Latn-BA"/>
        </w:rPr>
        <w:t xml:space="preserve">Web stranica: </w:t>
      </w:r>
      <w:hyperlink r:id="rId7" w:history="1">
        <w:r w:rsidRPr="00C62F74">
          <w:rPr>
            <w:rFonts w:ascii="Arial Narrow" w:hAnsi="Arial Narrow"/>
            <w:sz w:val="18"/>
            <w:szCs w:val="18"/>
            <w:lang w:val="bs-Latn-BA"/>
          </w:rPr>
          <w:t>www.fzs.ba</w:t>
        </w:r>
        <w:bookmarkEnd w:id="7"/>
        <w:bookmarkEnd w:id="8"/>
        <w:bookmarkEnd w:id="9"/>
      </w:hyperlink>
    </w:p>
    <w:p w:rsidR="00C42D6F" w:rsidRPr="00C62F74" w:rsidRDefault="00C42D6F" w:rsidP="00C42D6F">
      <w:pPr>
        <w:pStyle w:val="ArialBlack"/>
        <w:jc w:val="center"/>
        <w:rPr>
          <w:rFonts w:ascii="Arial Narrow" w:hAnsi="Arial Narrow"/>
          <w:sz w:val="18"/>
          <w:szCs w:val="18"/>
          <w:lang w:val="bs-Latn-BA"/>
        </w:rPr>
      </w:pPr>
      <w:bookmarkStart w:id="10" w:name="_Toc478020256"/>
      <w:bookmarkStart w:id="11" w:name="_Toc478020368"/>
      <w:bookmarkStart w:id="12" w:name="_Toc478046937"/>
      <w:r w:rsidRPr="00C62F74">
        <w:rPr>
          <w:rFonts w:ascii="Arial Narrow" w:hAnsi="Arial Narrow"/>
          <w:sz w:val="18"/>
          <w:szCs w:val="18"/>
          <w:lang w:val="bs-Latn-BA"/>
        </w:rPr>
        <w:t xml:space="preserve">E- mail: </w:t>
      </w:r>
      <w:hyperlink r:id="rId8" w:history="1">
        <w:r w:rsidRPr="00C62F74">
          <w:rPr>
            <w:rFonts w:ascii="Arial Narrow" w:hAnsi="Arial Narrow"/>
            <w:sz w:val="18"/>
            <w:szCs w:val="18"/>
            <w:lang w:val="bs-Latn-BA"/>
          </w:rPr>
          <w:t>fedstat@fzs.ba</w:t>
        </w:r>
      </w:hyperlink>
      <w:r w:rsidRPr="00C62F74">
        <w:rPr>
          <w:rFonts w:ascii="Arial Narrow" w:hAnsi="Arial Narrow"/>
          <w:sz w:val="18"/>
          <w:szCs w:val="18"/>
          <w:lang w:val="bs-Latn-BA"/>
        </w:rPr>
        <w:t>.</w:t>
      </w:r>
      <w:bookmarkEnd w:id="10"/>
      <w:bookmarkEnd w:id="11"/>
      <w:bookmarkEnd w:id="12"/>
    </w:p>
    <w:p w:rsidR="00C42D6F" w:rsidRPr="00C62F74" w:rsidRDefault="00C42D6F" w:rsidP="00C42D6F">
      <w:pPr>
        <w:autoSpaceDE w:val="0"/>
        <w:autoSpaceDN w:val="0"/>
        <w:adjustRightInd w:val="0"/>
        <w:jc w:val="center"/>
        <w:rPr>
          <w:rFonts w:ascii="Arial Narrow" w:hAnsi="Arial Narrow"/>
          <w:sz w:val="18"/>
          <w:szCs w:val="18"/>
        </w:rPr>
      </w:pPr>
    </w:p>
    <w:p w:rsidR="00C42D6F" w:rsidRPr="00285381" w:rsidRDefault="00C42D6F" w:rsidP="00C42D6F">
      <w:pPr>
        <w:pStyle w:val="ArialBlack"/>
        <w:jc w:val="center"/>
        <w:rPr>
          <w:rFonts w:ascii="Arial Narrow" w:hAnsi="Arial Narrow"/>
          <w:sz w:val="18"/>
          <w:szCs w:val="18"/>
          <w:lang w:val="bs-Latn-BA"/>
        </w:rPr>
      </w:pPr>
      <w:bookmarkStart w:id="13" w:name="_Toc478020257"/>
      <w:bookmarkStart w:id="14" w:name="_Toc478020369"/>
      <w:bookmarkStart w:id="15" w:name="_Toc478046938"/>
      <w:bookmarkStart w:id="16" w:name="_Toc279520257"/>
      <w:bookmarkStart w:id="17" w:name="_Toc279521122"/>
      <w:bookmarkStart w:id="18" w:name="_Toc279521307"/>
      <w:bookmarkStart w:id="19" w:name="_Toc279521446"/>
      <w:bookmarkStart w:id="20" w:name="_Toc279521511"/>
      <w:bookmarkStart w:id="21" w:name="_Toc279521596"/>
      <w:bookmarkStart w:id="22" w:name="_Toc279522382"/>
      <w:bookmarkStart w:id="23" w:name="_Toc279523358"/>
      <w:bookmarkStart w:id="24" w:name="_Toc279523563"/>
      <w:bookmarkStart w:id="25" w:name="_Toc279523669"/>
      <w:bookmarkStart w:id="26" w:name="_Toc279523934"/>
      <w:bookmarkStart w:id="27" w:name="_Toc279531215"/>
      <w:bookmarkStart w:id="28" w:name="_Toc279532146"/>
      <w:bookmarkStart w:id="29" w:name="_Toc279532484"/>
      <w:bookmarkStart w:id="30" w:name="_Toc279533180"/>
      <w:bookmarkStart w:id="31" w:name="_Toc279533306"/>
      <w:bookmarkStart w:id="32" w:name="_Toc279533348"/>
      <w:r w:rsidRPr="00285381">
        <w:rPr>
          <w:rFonts w:ascii="Arial Narrow" w:hAnsi="Arial Narrow"/>
          <w:sz w:val="18"/>
          <w:szCs w:val="18"/>
          <w:lang w:val="bs-Latn-BA"/>
        </w:rPr>
        <w:t>Odgovara direktor: Doc. dr. Emir Kremić</w:t>
      </w:r>
      <w:bookmarkEnd w:id="13"/>
      <w:bookmarkEnd w:id="14"/>
      <w:bookmarkEnd w:id="15"/>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rsidR="00C42D6F" w:rsidRPr="00285381" w:rsidRDefault="00C42D6F" w:rsidP="00C42D6F">
      <w:pPr>
        <w:pStyle w:val="ArialBlack"/>
        <w:jc w:val="center"/>
        <w:rPr>
          <w:rFonts w:ascii="Arial Narrow" w:hAnsi="Arial Narrow"/>
          <w:sz w:val="18"/>
          <w:szCs w:val="18"/>
          <w:lang w:val="bs-Latn-BA"/>
        </w:rPr>
      </w:pPr>
    </w:p>
    <w:p w:rsidR="00C42D6F" w:rsidRPr="00170335" w:rsidRDefault="00C42D6F" w:rsidP="00C42D6F">
      <w:pPr>
        <w:jc w:val="center"/>
        <w:outlineLvl w:val="0"/>
        <w:rPr>
          <w:rFonts w:ascii="Arial Narrow" w:hAnsi="Arial Narrow"/>
          <w:b/>
          <w:sz w:val="18"/>
          <w:szCs w:val="18"/>
        </w:rPr>
      </w:pPr>
    </w:p>
    <w:p w:rsidR="00C42D6F" w:rsidRDefault="00C42D6F" w:rsidP="00C42D6F">
      <w:pPr>
        <w:spacing w:after="0"/>
        <w:jc w:val="center"/>
        <w:outlineLvl w:val="0"/>
        <w:rPr>
          <w:rFonts w:ascii="Arial Narrow" w:hAnsi="Arial Narrow"/>
          <w:sz w:val="18"/>
          <w:szCs w:val="18"/>
        </w:rPr>
      </w:pPr>
      <w:bookmarkStart w:id="33" w:name="_Toc478020258"/>
      <w:bookmarkStart w:id="34" w:name="_Toc478020370"/>
      <w:bookmarkStart w:id="35" w:name="_Toc478046939"/>
      <w:bookmarkStart w:id="36" w:name="_Toc477162466"/>
      <w:bookmarkStart w:id="37" w:name="_Toc477169750"/>
      <w:bookmarkStart w:id="38" w:name="_Toc478018926"/>
      <w:bookmarkStart w:id="39" w:name="_Toc478019080"/>
      <w:r w:rsidRPr="00B4277E">
        <w:rPr>
          <w:rFonts w:ascii="Arial Narrow" w:hAnsi="Arial Narrow"/>
          <w:sz w:val="18"/>
          <w:szCs w:val="18"/>
        </w:rPr>
        <w:t>Metodološko uputstvo pripremili:</w:t>
      </w:r>
      <w:bookmarkEnd w:id="33"/>
      <w:bookmarkEnd w:id="34"/>
      <w:bookmarkEnd w:id="35"/>
    </w:p>
    <w:p w:rsidR="00C42D6F" w:rsidRPr="00B4277E" w:rsidRDefault="00C42D6F" w:rsidP="00C42D6F">
      <w:pPr>
        <w:spacing w:after="0"/>
        <w:jc w:val="center"/>
        <w:outlineLvl w:val="0"/>
        <w:rPr>
          <w:rFonts w:ascii="Arial Narrow" w:hAnsi="Arial Narrow"/>
          <w:sz w:val="18"/>
          <w:szCs w:val="18"/>
        </w:rPr>
      </w:pPr>
    </w:p>
    <w:p w:rsidR="00C42D6F" w:rsidRDefault="008B3126" w:rsidP="00C42D6F">
      <w:pPr>
        <w:spacing w:after="0"/>
        <w:jc w:val="center"/>
        <w:outlineLvl w:val="0"/>
        <w:rPr>
          <w:rFonts w:ascii="Arial Narrow" w:hAnsi="Arial Narrow"/>
          <w:sz w:val="18"/>
          <w:szCs w:val="18"/>
        </w:rPr>
      </w:pPr>
      <w:bookmarkStart w:id="40" w:name="_Toc478020259"/>
      <w:bookmarkStart w:id="41" w:name="_Toc478020371"/>
      <w:bookmarkStart w:id="42" w:name="_Toc478046940"/>
      <w:r>
        <w:rPr>
          <w:rFonts w:ascii="Arial Narrow" w:hAnsi="Arial Narrow"/>
          <w:sz w:val="18"/>
          <w:szCs w:val="18"/>
        </w:rPr>
        <w:t>Nusreta Imamović – Kaljanac, šef odsjeka za statistiku industrije, građevinarstva i energije</w:t>
      </w:r>
      <w:bookmarkEnd w:id="36"/>
      <w:bookmarkEnd w:id="37"/>
      <w:bookmarkEnd w:id="38"/>
      <w:bookmarkEnd w:id="39"/>
      <w:bookmarkEnd w:id="40"/>
      <w:bookmarkEnd w:id="41"/>
      <w:bookmarkEnd w:id="42"/>
    </w:p>
    <w:p w:rsidR="00C42D6F" w:rsidRPr="00170335" w:rsidRDefault="008B3126" w:rsidP="00C42D6F">
      <w:pPr>
        <w:tabs>
          <w:tab w:val="left" w:pos="1800"/>
        </w:tabs>
        <w:spacing w:after="0"/>
        <w:jc w:val="center"/>
        <w:rPr>
          <w:rFonts w:ascii="Arial Narrow" w:hAnsi="Arial Narrow" w:cs="Arial"/>
          <w:sz w:val="18"/>
          <w:szCs w:val="18"/>
        </w:rPr>
      </w:pPr>
      <w:r>
        <w:rPr>
          <w:rFonts w:ascii="Arial Narrow" w:hAnsi="Arial Narrow"/>
          <w:sz w:val="18"/>
          <w:szCs w:val="18"/>
        </w:rPr>
        <w:t xml:space="preserve">Edina Dulić, </w:t>
      </w:r>
      <w:r w:rsidR="00C42D6F" w:rsidRPr="00170335">
        <w:rPr>
          <w:rFonts w:ascii="Arial Narrow" w:hAnsi="Arial Narrow"/>
          <w:sz w:val="18"/>
          <w:szCs w:val="18"/>
        </w:rPr>
        <w:t>stručni sa</w:t>
      </w:r>
      <w:r>
        <w:rPr>
          <w:rFonts w:ascii="Arial Narrow" w:hAnsi="Arial Narrow"/>
          <w:sz w:val="18"/>
          <w:szCs w:val="18"/>
        </w:rPr>
        <w:t>vjetnik</w:t>
      </w:r>
      <w:r w:rsidR="00C42D6F" w:rsidRPr="00170335">
        <w:rPr>
          <w:rFonts w:ascii="Arial Narrow" w:hAnsi="Arial Narrow"/>
          <w:sz w:val="18"/>
          <w:szCs w:val="18"/>
        </w:rPr>
        <w:t xml:space="preserve"> </w:t>
      </w:r>
      <w:r>
        <w:rPr>
          <w:rFonts w:ascii="Arial Narrow" w:hAnsi="Arial Narrow"/>
          <w:sz w:val="18"/>
          <w:szCs w:val="18"/>
        </w:rPr>
        <w:t>za statistiku građevinarstva</w:t>
      </w:r>
    </w:p>
    <w:p w:rsidR="00C42D6F" w:rsidRPr="008770DA" w:rsidRDefault="00C42D6F" w:rsidP="00C42D6F">
      <w:pPr>
        <w:tabs>
          <w:tab w:val="left" w:pos="1800"/>
        </w:tabs>
        <w:jc w:val="center"/>
        <w:rPr>
          <w:rFonts w:ascii="Arial Narrow" w:hAnsi="Arial Narrow" w:cs="Arial"/>
          <w:sz w:val="20"/>
          <w:szCs w:val="20"/>
        </w:rPr>
      </w:pPr>
    </w:p>
    <w:p w:rsidR="00C42D6F" w:rsidRPr="008770DA" w:rsidRDefault="00C42D6F" w:rsidP="00C42D6F">
      <w:pPr>
        <w:outlineLvl w:val="0"/>
        <w:rPr>
          <w:rFonts w:ascii="Arial Narrow" w:hAnsi="Arial Narrow"/>
          <w:sz w:val="20"/>
          <w:szCs w:val="20"/>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C42D6F">
      <w:pPr>
        <w:spacing w:after="0"/>
        <w:jc w:val="center"/>
        <w:outlineLvl w:val="0"/>
        <w:rPr>
          <w:rFonts w:ascii="Arial Narrow" w:hAnsi="Arial Narrow"/>
          <w:sz w:val="20"/>
          <w:szCs w:val="20"/>
        </w:rPr>
      </w:pPr>
    </w:p>
    <w:p w:rsidR="00C42D6F" w:rsidRDefault="00C42D6F" w:rsidP="00C42D6F">
      <w:pPr>
        <w:spacing w:after="0"/>
        <w:jc w:val="center"/>
        <w:outlineLvl w:val="0"/>
        <w:rPr>
          <w:rFonts w:ascii="Arial Narrow" w:hAnsi="Arial Narrow"/>
          <w:sz w:val="20"/>
          <w:szCs w:val="20"/>
        </w:rPr>
      </w:pPr>
    </w:p>
    <w:p w:rsidR="00C42D6F" w:rsidRDefault="00C42D6F" w:rsidP="00C42D6F">
      <w:pPr>
        <w:spacing w:after="0"/>
        <w:jc w:val="center"/>
        <w:outlineLvl w:val="0"/>
        <w:rPr>
          <w:rFonts w:ascii="Arial Narrow" w:hAnsi="Arial Narrow"/>
          <w:sz w:val="20"/>
          <w:szCs w:val="20"/>
        </w:rPr>
      </w:pPr>
    </w:p>
    <w:p w:rsidR="00C42D6F" w:rsidRDefault="00C42D6F" w:rsidP="00C42D6F">
      <w:pPr>
        <w:spacing w:after="0"/>
        <w:jc w:val="center"/>
        <w:outlineLvl w:val="0"/>
        <w:rPr>
          <w:rFonts w:ascii="Arial Narrow" w:hAnsi="Arial Narrow"/>
          <w:sz w:val="20"/>
          <w:szCs w:val="20"/>
        </w:rPr>
      </w:pPr>
    </w:p>
    <w:p w:rsidR="00C42D6F" w:rsidRPr="00D205BA" w:rsidRDefault="00C42D6F" w:rsidP="00C42D6F">
      <w:pPr>
        <w:spacing w:after="0"/>
        <w:jc w:val="center"/>
        <w:outlineLvl w:val="0"/>
        <w:rPr>
          <w:rFonts w:ascii="Arial Narrow" w:hAnsi="Arial Narrow"/>
          <w:b/>
        </w:rPr>
      </w:pPr>
      <w:bookmarkStart w:id="43" w:name="_Toc478046941"/>
      <w:r w:rsidRPr="00D205BA">
        <w:rPr>
          <w:rFonts w:ascii="Arial Narrow" w:hAnsi="Arial Narrow"/>
          <w:b/>
        </w:rPr>
        <w:t>PREDGOVOR</w:t>
      </w:r>
      <w:bookmarkEnd w:id="43"/>
    </w:p>
    <w:p w:rsidR="00C42D6F" w:rsidRPr="00D205BA" w:rsidRDefault="00C42D6F" w:rsidP="00C42D6F">
      <w:pPr>
        <w:jc w:val="center"/>
        <w:outlineLvl w:val="0"/>
        <w:rPr>
          <w:rFonts w:ascii="Arial Narrow" w:hAnsi="Arial Narrow"/>
          <w:b/>
        </w:rPr>
      </w:pPr>
    </w:p>
    <w:p w:rsidR="00C42D6F" w:rsidRPr="00D205BA" w:rsidRDefault="00C42D6F" w:rsidP="00C42D6F">
      <w:pPr>
        <w:jc w:val="both"/>
        <w:outlineLvl w:val="0"/>
        <w:rPr>
          <w:rFonts w:ascii="Arial Narrow" w:hAnsi="Arial Narrow"/>
          <w:sz w:val="18"/>
          <w:szCs w:val="18"/>
        </w:rPr>
      </w:pPr>
      <w:bookmarkStart w:id="44" w:name="_Toc477162473"/>
      <w:bookmarkStart w:id="45" w:name="_Toc477169757"/>
      <w:bookmarkStart w:id="46" w:name="_Toc478018933"/>
      <w:bookmarkStart w:id="47" w:name="_Toc478019087"/>
      <w:bookmarkStart w:id="48" w:name="_Toc478020266"/>
      <w:bookmarkStart w:id="49" w:name="_Toc478020378"/>
      <w:bookmarkStart w:id="50" w:name="_Toc478046942"/>
      <w:r w:rsidRPr="00D205BA">
        <w:rPr>
          <w:rFonts w:ascii="Arial Narrow" w:hAnsi="Arial Narrow"/>
          <w:bCs/>
          <w:sz w:val="18"/>
          <w:szCs w:val="18"/>
        </w:rPr>
        <w:t xml:space="preserve">U ovoj publikaciji </w:t>
      </w:r>
      <w:r w:rsidRPr="00D205BA">
        <w:rPr>
          <w:rFonts w:ascii="Arial Narrow" w:hAnsi="Arial Narrow"/>
          <w:sz w:val="18"/>
          <w:szCs w:val="18"/>
        </w:rPr>
        <w:t xml:space="preserve">Federalni </w:t>
      </w:r>
      <w:r w:rsidR="00A01F09">
        <w:rPr>
          <w:rFonts w:ascii="Arial Narrow" w:hAnsi="Arial Narrow"/>
          <w:sz w:val="18"/>
          <w:szCs w:val="18"/>
        </w:rPr>
        <w:t xml:space="preserve">zavod za statistiku objavljuje </w:t>
      </w:r>
      <w:r w:rsidRPr="00D205BA">
        <w:rPr>
          <w:rFonts w:ascii="Arial Narrow" w:hAnsi="Arial Narrow"/>
          <w:sz w:val="18"/>
          <w:szCs w:val="18"/>
        </w:rPr>
        <w:t>Metodološko uputstvo za statističko istraživanje ''</w:t>
      </w:r>
      <w:r w:rsidR="00A01F09">
        <w:rPr>
          <w:rFonts w:ascii="Arial Narrow" w:hAnsi="Arial Narrow"/>
          <w:sz w:val="18"/>
          <w:szCs w:val="18"/>
        </w:rPr>
        <w:t>Tromjesečni izvještaj građevinarstva</w:t>
      </w:r>
      <w:r w:rsidR="001E5D43">
        <w:rPr>
          <w:rFonts w:ascii="Arial Narrow" w:hAnsi="Arial Narrow"/>
          <w:sz w:val="18"/>
          <w:szCs w:val="18"/>
        </w:rPr>
        <w:t>“.</w:t>
      </w:r>
      <w:r w:rsidR="00A01F09">
        <w:rPr>
          <w:rFonts w:ascii="Arial Narrow" w:hAnsi="Arial Narrow"/>
          <w:sz w:val="18"/>
          <w:szCs w:val="18"/>
        </w:rPr>
        <w:t xml:space="preserve"> (K</w:t>
      </w:r>
      <w:r w:rsidR="008911D0">
        <w:rPr>
          <w:rFonts w:ascii="Arial Narrow" w:hAnsi="Arial Narrow"/>
          <w:sz w:val="18"/>
          <w:szCs w:val="18"/>
        </w:rPr>
        <w:t xml:space="preserve"> </w:t>
      </w:r>
      <w:r w:rsidR="00A01F09">
        <w:rPr>
          <w:rFonts w:ascii="Arial Narrow" w:hAnsi="Arial Narrow"/>
          <w:sz w:val="18"/>
          <w:szCs w:val="18"/>
        </w:rPr>
        <w:t>KPS GRAĐ-21)</w:t>
      </w:r>
      <w:bookmarkEnd w:id="44"/>
      <w:bookmarkEnd w:id="45"/>
      <w:bookmarkEnd w:id="46"/>
      <w:bookmarkEnd w:id="47"/>
      <w:bookmarkEnd w:id="48"/>
      <w:bookmarkEnd w:id="49"/>
      <w:bookmarkEnd w:id="50"/>
    </w:p>
    <w:p w:rsidR="00C42D6F" w:rsidRPr="00D205BA" w:rsidRDefault="00C42D6F" w:rsidP="00C42D6F">
      <w:pPr>
        <w:jc w:val="both"/>
        <w:rPr>
          <w:rFonts w:ascii="Arial Narrow" w:hAnsi="Arial Narrow"/>
          <w:sz w:val="18"/>
          <w:szCs w:val="18"/>
        </w:rPr>
      </w:pPr>
      <w:r w:rsidRPr="00D205BA">
        <w:rPr>
          <w:rFonts w:ascii="Arial Narrow" w:hAnsi="Arial Narrow"/>
          <w:sz w:val="18"/>
          <w:szCs w:val="18"/>
        </w:rPr>
        <w:t xml:space="preserve">Metodološko uputstvo  namijenjeno je svim korisnicima koje zanima način provođenja istraživanja Kvartalni indikatori za ostale </w:t>
      </w:r>
      <w:r w:rsidR="009B48B2">
        <w:rPr>
          <w:rFonts w:ascii="Arial Narrow" w:hAnsi="Arial Narrow"/>
          <w:sz w:val="18"/>
          <w:szCs w:val="18"/>
        </w:rPr>
        <w:t>proizvodne</w:t>
      </w:r>
      <w:r w:rsidRPr="00D205BA">
        <w:rPr>
          <w:rFonts w:ascii="Arial Narrow" w:hAnsi="Arial Narrow"/>
          <w:sz w:val="18"/>
          <w:szCs w:val="18"/>
        </w:rPr>
        <w:t xml:space="preserve"> djelatnosti. To se prije svega odnosi na domaće institucije i korisnike statističkih podataka, kao što su donosioci odluka u našoj zemlji, poslovni subjekti, naučno-istraživačke ustanove i šira javnost, kao i ključne korisnike u EU i ostalim međunarodnim organizacijama.</w:t>
      </w:r>
    </w:p>
    <w:p w:rsidR="00C42D6F" w:rsidRPr="00D205BA" w:rsidRDefault="00C42D6F" w:rsidP="00C42D6F">
      <w:pPr>
        <w:jc w:val="both"/>
        <w:rPr>
          <w:rFonts w:ascii="Arial Narrow" w:hAnsi="Arial Narrow"/>
          <w:sz w:val="18"/>
          <w:szCs w:val="18"/>
        </w:rPr>
      </w:pPr>
      <w:r w:rsidRPr="00D205BA">
        <w:rPr>
          <w:rFonts w:ascii="Arial Narrow" w:hAnsi="Arial Narrow"/>
          <w:sz w:val="18"/>
          <w:szCs w:val="18"/>
        </w:rPr>
        <w:t>Pored toga, ovaj metodološki dokument namijenjen je osobama direktno uključenim u proces provođenja istraživanja, odnosno zaposlenicima u Federalnom zavodu za statistiku, kao i izvještajnim jedinicama.</w:t>
      </w:r>
    </w:p>
    <w:p w:rsidR="00C42D6F" w:rsidRDefault="00C42D6F" w:rsidP="00C42D6F">
      <w:pPr>
        <w:pStyle w:val="22pt"/>
        <w:rPr>
          <w:rFonts w:ascii="Arial Narrow" w:hAnsi="Arial Narrow"/>
          <w:sz w:val="22"/>
          <w:szCs w:val="22"/>
          <w:lang w:val="bs-Latn-BA"/>
        </w:rPr>
      </w:pPr>
    </w:p>
    <w:p w:rsidR="00C42D6F" w:rsidRDefault="00C42D6F" w:rsidP="00C42D6F">
      <w:pPr>
        <w:pStyle w:val="22pt"/>
        <w:rPr>
          <w:rFonts w:ascii="Arial Narrow" w:hAnsi="Arial Narrow"/>
          <w:sz w:val="22"/>
          <w:szCs w:val="22"/>
          <w:lang w:val="bs-Latn-BA"/>
        </w:rPr>
      </w:pPr>
    </w:p>
    <w:p w:rsidR="00C42D6F" w:rsidRPr="00AC508E" w:rsidRDefault="00C42D6F" w:rsidP="00C42D6F">
      <w:pPr>
        <w:pStyle w:val="22pt"/>
        <w:spacing w:before="0" w:beforeAutospacing="0" w:after="0" w:afterAutospacing="0"/>
        <w:rPr>
          <w:rFonts w:ascii="Arial Narrow" w:hAnsi="Arial Narrow"/>
          <w:sz w:val="18"/>
          <w:szCs w:val="18"/>
          <w:lang w:val="bs-Latn-BA"/>
        </w:rPr>
      </w:pPr>
      <w:r w:rsidRPr="00AC508E">
        <w:rPr>
          <w:rFonts w:ascii="Arial Narrow" w:hAnsi="Arial Narrow"/>
          <w:sz w:val="18"/>
          <w:szCs w:val="18"/>
          <w:lang w:val="bs-Latn-BA"/>
        </w:rPr>
        <w:t>Doc.dr. Emir Kremić, direktor</w:t>
      </w:r>
    </w:p>
    <w:p w:rsidR="00C42D6F" w:rsidRPr="00AC508E" w:rsidRDefault="00C42D6F" w:rsidP="00C42D6F">
      <w:pPr>
        <w:pStyle w:val="22pt"/>
        <w:spacing w:before="0" w:beforeAutospacing="0" w:after="0" w:afterAutospacing="0"/>
        <w:rPr>
          <w:rFonts w:ascii="Arial Narrow" w:hAnsi="Arial Narrow"/>
          <w:sz w:val="18"/>
          <w:szCs w:val="18"/>
          <w:lang w:val="bs-Latn-BA"/>
        </w:rPr>
      </w:pPr>
      <w:r w:rsidRPr="00AC508E">
        <w:rPr>
          <w:rFonts w:ascii="Arial Narrow" w:hAnsi="Arial Narrow"/>
          <w:sz w:val="18"/>
          <w:szCs w:val="18"/>
          <w:lang w:val="bs-Latn-BA"/>
        </w:rPr>
        <w:t>Federalnog zavoda za statistiku</w:t>
      </w:r>
    </w:p>
    <w:p w:rsidR="00C42D6F" w:rsidRDefault="00C42D6F" w:rsidP="00C42D6F">
      <w:pPr>
        <w:pStyle w:val="22pt"/>
        <w:rPr>
          <w:rFonts w:ascii="Arial Narrow" w:hAnsi="Arial Narrow"/>
          <w:sz w:val="22"/>
          <w:szCs w:val="22"/>
          <w:lang w:val="bs-Latn-BA"/>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4C70F0">
      <w:pPr>
        <w:jc w:val="center"/>
        <w:rPr>
          <w:rFonts w:ascii="Arial Narrow" w:hAnsi="Arial Narrow"/>
          <w:b/>
          <w:sz w:val="24"/>
          <w:szCs w:val="24"/>
        </w:rPr>
      </w:pPr>
    </w:p>
    <w:p w:rsidR="00C42D6F" w:rsidRDefault="00C42D6F" w:rsidP="00C42D6F">
      <w:pPr>
        <w:rPr>
          <w:rFonts w:ascii="Arial Narrow" w:hAnsi="Arial Narrow"/>
          <w:b/>
          <w:sz w:val="24"/>
          <w:szCs w:val="24"/>
        </w:rPr>
      </w:pPr>
    </w:p>
    <w:p w:rsidR="00C42D6F" w:rsidRDefault="00C42D6F" w:rsidP="00C42D6F">
      <w:pPr>
        <w:rPr>
          <w:rFonts w:ascii="Arial Narrow" w:hAnsi="Arial Narrow"/>
          <w:b/>
          <w:sz w:val="24"/>
          <w:szCs w:val="24"/>
        </w:rPr>
      </w:pPr>
    </w:p>
    <w:p w:rsidR="005B70D1" w:rsidRPr="005F722F" w:rsidRDefault="00CC3438" w:rsidP="004C70F0">
      <w:pPr>
        <w:jc w:val="center"/>
        <w:rPr>
          <w:rFonts w:ascii="Arial Narrow" w:hAnsi="Arial Narrow"/>
          <w:b/>
          <w:sz w:val="24"/>
          <w:szCs w:val="24"/>
        </w:rPr>
      </w:pPr>
      <w:r w:rsidRPr="005F722F">
        <w:rPr>
          <w:rFonts w:ascii="Arial Narrow" w:hAnsi="Arial Narrow"/>
          <w:b/>
          <w:sz w:val="24"/>
          <w:szCs w:val="24"/>
        </w:rPr>
        <w:t>METODOLO</w:t>
      </w:r>
      <w:r w:rsidR="00880341">
        <w:rPr>
          <w:rFonts w:ascii="Arial Narrow" w:hAnsi="Arial Narrow"/>
          <w:b/>
          <w:sz w:val="24"/>
          <w:szCs w:val="24"/>
        </w:rPr>
        <w:t>ŠKO UPUTSTVO</w:t>
      </w:r>
    </w:p>
    <w:p w:rsidR="004C70F0" w:rsidRPr="005F722F" w:rsidRDefault="004C70F0" w:rsidP="004C70F0">
      <w:pPr>
        <w:jc w:val="center"/>
        <w:rPr>
          <w:rFonts w:ascii="Arial Narrow" w:hAnsi="Arial Narrow"/>
          <w:b/>
          <w:sz w:val="24"/>
          <w:szCs w:val="24"/>
        </w:rPr>
      </w:pPr>
      <w:r w:rsidRPr="005F722F">
        <w:rPr>
          <w:rFonts w:ascii="Arial Narrow" w:hAnsi="Arial Narrow"/>
          <w:b/>
          <w:sz w:val="24"/>
          <w:szCs w:val="24"/>
        </w:rPr>
        <w:t>TROMJESEČNI IZ</w:t>
      </w:r>
      <w:r w:rsidR="00CC3438" w:rsidRPr="005F722F">
        <w:rPr>
          <w:rFonts w:ascii="Arial Narrow" w:hAnsi="Arial Narrow"/>
          <w:b/>
          <w:sz w:val="24"/>
          <w:szCs w:val="24"/>
        </w:rPr>
        <w:t>VJEŠTAJ GRAĐEVINARSTVA (GRAĐ-21</w:t>
      </w:r>
      <w:r w:rsidRPr="005F722F">
        <w:rPr>
          <w:rFonts w:ascii="Arial Narrow" w:hAnsi="Arial Narrow"/>
          <w:b/>
          <w:sz w:val="24"/>
          <w:szCs w:val="24"/>
        </w:rPr>
        <w:t>)</w:t>
      </w:r>
    </w:p>
    <w:p w:rsidR="004C70F0" w:rsidRPr="005F722F" w:rsidRDefault="004C70F0" w:rsidP="004C70F0">
      <w:pPr>
        <w:jc w:val="center"/>
        <w:rPr>
          <w:sz w:val="24"/>
          <w:szCs w:val="24"/>
        </w:rPr>
      </w:pPr>
    </w:p>
    <w:p w:rsidR="004C70F0" w:rsidRPr="0049164A" w:rsidRDefault="004C70F0" w:rsidP="003C099E">
      <w:pPr>
        <w:jc w:val="both"/>
        <w:rPr>
          <w:rFonts w:ascii="Arial Narrow" w:hAnsi="Arial Narrow"/>
          <w:b/>
          <w:sz w:val="24"/>
          <w:szCs w:val="24"/>
        </w:rPr>
      </w:pPr>
      <w:r w:rsidRPr="0049164A">
        <w:rPr>
          <w:rFonts w:ascii="Arial Narrow" w:hAnsi="Arial Narrow"/>
          <w:b/>
          <w:sz w:val="24"/>
          <w:szCs w:val="24"/>
        </w:rPr>
        <w:t>PRAVNI OSNOV</w:t>
      </w:r>
    </w:p>
    <w:p w:rsidR="004C70F0" w:rsidRPr="0049164A" w:rsidRDefault="005F722F" w:rsidP="003C099E">
      <w:pPr>
        <w:jc w:val="both"/>
        <w:rPr>
          <w:rFonts w:ascii="Arial Narrow" w:hAnsi="Arial Narrow"/>
          <w:sz w:val="24"/>
          <w:szCs w:val="24"/>
        </w:rPr>
      </w:pPr>
      <w:r w:rsidRPr="0049164A">
        <w:rPr>
          <w:rFonts w:ascii="Arial Narrow" w:hAnsi="Arial Narrow"/>
          <w:sz w:val="24"/>
          <w:szCs w:val="24"/>
        </w:rPr>
        <w:t xml:space="preserve">Statistička aktivnost se </w:t>
      </w:r>
      <w:r w:rsidR="004C70F0" w:rsidRPr="0049164A">
        <w:rPr>
          <w:rFonts w:ascii="Arial Narrow" w:hAnsi="Arial Narrow"/>
          <w:sz w:val="24"/>
          <w:szCs w:val="24"/>
        </w:rPr>
        <w:t xml:space="preserve">provodi u skladu sa Zakonom o statistici </w:t>
      </w:r>
      <w:r w:rsidR="000A7C36" w:rsidRPr="0049164A">
        <w:rPr>
          <w:rFonts w:ascii="Arial Narrow" w:hAnsi="Arial Narrow"/>
          <w:sz w:val="24"/>
          <w:szCs w:val="24"/>
        </w:rPr>
        <w:t>u Federaciji</w:t>
      </w:r>
      <w:r w:rsidR="004C70F0" w:rsidRPr="0049164A">
        <w:rPr>
          <w:rFonts w:ascii="Arial Narrow" w:hAnsi="Arial Narrow"/>
          <w:sz w:val="24"/>
          <w:szCs w:val="24"/>
        </w:rPr>
        <w:t xml:space="preserve"> BiH („Službene novine FBiH</w:t>
      </w:r>
      <w:r w:rsidR="006449C6" w:rsidRPr="0049164A">
        <w:rPr>
          <w:rFonts w:ascii="Arial Narrow" w:hAnsi="Arial Narrow"/>
          <w:sz w:val="24"/>
          <w:szCs w:val="24"/>
        </w:rPr>
        <w:t>“</w:t>
      </w:r>
      <w:r w:rsidR="004C70F0" w:rsidRPr="0049164A">
        <w:rPr>
          <w:rFonts w:ascii="Arial Narrow" w:hAnsi="Arial Narrow"/>
          <w:sz w:val="24"/>
          <w:szCs w:val="24"/>
        </w:rPr>
        <w:t xml:space="preserve"> br. 63/03 i 9/09</w:t>
      </w:r>
      <w:r w:rsidR="001B088F" w:rsidRPr="0049164A">
        <w:rPr>
          <w:rFonts w:ascii="Arial Narrow" w:hAnsi="Arial Narrow"/>
          <w:sz w:val="24"/>
          <w:szCs w:val="24"/>
        </w:rPr>
        <w:t>)</w:t>
      </w:r>
      <w:r w:rsidR="00FA36AD" w:rsidRPr="0049164A">
        <w:rPr>
          <w:rFonts w:ascii="Arial Narrow" w:hAnsi="Arial Narrow"/>
          <w:sz w:val="24"/>
          <w:szCs w:val="24"/>
        </w:rPr>
        <w:t xml:space="preserve"> i </w:t>
      </w:r>
      <w:r w:rsidR="004C70F0" w:rsidRPr="0049164A">
        <w:rPr>
          <w:rFonts w:ascii="Arial Narrow" w:hAnsi="Arial Narrow"/>
          <w:sz w:val="24"/>
          <w:szCs w:val="24"/>
        </w:rPr>
        <w:t xml:space="preserve">Planom </w:t>
      </w:r>
      <w:r w:rsidR="00A95526" w:rsidRPr="0049164A">
        <w:rPr>
          <w:rFonts w:ascii="Arial Narrow" w:hAnsi="Arial Narrow"/>
          <w:sz w:val="24"/>
          <w:szCs w:val="24"/>
        </w:rPr>
        <w:t xml:space="preserve">provođenja </w:t>
      </w:r>
      <w:r w:rsidR="004C70F0" w:rsidRPr="0049164A">
        <w:rPr>
          <w:rFonts w:ascii="Arial Narrow" w:hAnsi="Arial Narrow"/>
          <w:sz w:val="24"/>
          <w:szCs w:val="24"/>
        </w:rPr>
        <w:t xml:space="preserve">statističkih istraživanja </w:t>
      </w:r>
      <w:r w:rsidR="00A95526" w:rsidRPr="0049164A">
        <w:rPr>
          <w:rFonts w:ascii="Arial Narrow" w:hAnsi="Arial Narrow"/>
          <w:sz w:val="24"/>
          <w:szCs w:val="24"/>
        </w:rPr>
        <w:t>od ineresa za Federaciju BiH.</w:t>
      </w:r>
    </w:p>
    <w:p w:rsidR="004C70F0" w:rsidRPr="0049164A" w:rsidRDefault="004C70F0" w:rsidP="003C099E">
      <w:pPr>
        <w:jc w:val="both"/>
        <w:rPr>
          <w:rFonts w:ascii="Arial Narrow" w:hAnsi="Arial Narrow"/>
          <w:b/>
          <w:sz w:val="24"/>
          <w:szCs w:val="24"/>
        </w:rPr>
      </w:pPr>
      <w:r w:rsidRPr="0049164A">
        <w:rPr>
          <w:rFonts w:ascii="Arial Narrow" w:hAnsi="Arial Narrow"/>
          <w:b/>
          <w:sz w:val="24"/>
          <w:szCs w:val="24"/>
        </w:rPr>
        <w:t>METODOLOŠKE OSNOVE</w:t>
      </w:r>
    </w:p>
    <w:p w:rsidR="004C70F0" w:rsidRPr="0049164A" w:rsidRDefault="009A4163" w:rsidP="003C099E">
      <w:pPr>
        <w:jc w:val="both"/>
        <w:rPr>
          <w:rFonts w:ascii="Arial Narrow" w:hAnsi="Arial Narrow"/>
          <w:sz w:val="24"/>
          <w:szCs w:val="24"/>
        </w:rPr>
      </w:pPr>
      <w:r w:rsidRPr="0049164A">
        <w:rPr>
          <w:rFonts w:ascii="Arial Narrow" w:hAnsi="Arial Narrow"/>
          <w:sz w:val="24"/>
          <w:szCs w:val="24"/>
        </w:rPr>
        <w:t>Cilj ov</w:t>
      </w:r>
      <w:r w:rsidR="004C70F0" w:rsidRPr="0049164A">
        <w:rPr>
          <w:rFonts w:ascii="Arial Narrow" w:hAnsi="Arial Narrow"/>
          <w:sz w:val="24"/>
          <w:szCs w:val="24"/>
        </w:rPr>
        <w:t>e statističke aktivnosti jeste da obezbijedi tromjesečne podatke potrebne za izračunavanje indeksa proizvodnje u građevinarstvu.</w:t>
      </w:r>
    </w:p>
    <w:p w:rsidR="004C70F0" w:rsidRPr="0049164A" w:rsidRDefault="004C70F0" w:rsidP="003C099E">
      <w:pPr>
        <w:jc w:val="both"/>
        <w:rPr>
          <w:rFonts w:ascii="Arial Narrow" w:hAnsi="Arial Narrow"/>
          <w:b/>
          <w:sz w:val="24"/>
          <w:szCs w:val="24"/>
        </w:rPr>
      </w:pPr>
      <w:r w:rsidRPr="0049164A">
        <w:rPr>
          <w:rFonts w:ascii="Arial Narrow" w:hAnsi="Arial Narrow"/>
          <w:b/>
          <w:sz w:val="24"/>
          <w:szCs w:val="24"/>
        </w:rPr>
        <w:t>Jedinice posmatranja</w:t>
      </w:r>
      <w:r w:rsidR="00B45E5D" w:rsidRPr="0049164A">
        <w:rPr>
          <w:rFonts w:ascii="Arial Narrow" w:hAnsi="Arial Narrow"/>
          <w:b/>
          <w:sz w:val="24"/>
          <w:szCs w:val="24"/>
        </w:rPr>
        <w:t xml:space="preserve"> </w:t>
      </w:r>
      <w:r w:rsidRPr="0049164A">
        <w:rPr>
          <w:rFonts w:ascii="Arial Narrow" w:hAnsi="Arial Narrow"/>
          <w:b/>
          <w:sz w:val="24"/>
          <w:szCs w:val="24"/>
        </w:rPr>
        <w:t>/</w:t>
      </w:r>
      <w:r w:rsidR="00B45E5D" w:rsidRPr="0049164A">
        <w:rPr>
          <w:rFonts w:ascii="Arial Narrow" w:hAnsi="Arial Narrow"/>
          <w:b/>
          <w:sz w:val="24"/>
          <w:szCs w:val="24"/>
        </w:rPr>
        <w:t xml:space="preserve"> </w:t>
      </w:r>
      <w:r w:rsidRPr="0049164A">
        <w:rPr>
          <w:rFonts w:ascii="Arial Narrow" w:hAnsi="Arial Narrow"/>
          <w:b/>
          <w:sz w:val="24"/>
          <w:szCs w:val="24"/>
        </w:rPr>
        <w:t>izvještajne jedinice</w:t>
      </w:r>
    </w:p>
    <w:p w:rsidR="004C70F0" w:rsidRPr="0049164A" w:rsidRDefault="004C70F0" w:rsidP="003C099E">
      <w:pPr>
        <w:jc w:val="both"/>
        <w:rPr>
          <w:rFonts w:ascii="Arial Narrow" w:hAnsi="Arial Narrow"/>
          <w:sz w:val="24"/>
          <w:szCs w:val="24"/>
        </w:rPr>
      </w:pPr>
      <w:r w:rsidRPr="0049164A">
        <w:rPr>
          <w:rFonts w:ascii="Arial Narrow" w:hAnsi="Arial Narrow"/>
          <w:sz w:val="24"/>
          <w:szCs w:val="24"/>
        </w:rPr>
        <w:t>Podatke dostavljaju poslovni subjekti čija je pretežna djelatnost, prema Klasifikaciji djelat</w:t>
      </w:r>
      <w:r w:rsidR="009A4163" w:rsidRPr="0049164A">
        <w:rPr>
          <w:rFonts w:ascii="Arial Narrow" w:hAnsi="Arial Narrow"/>
          <w:sz w:val="24"/>
          <w:szCs w:val="24"/>
        </w:rPr>
        <w:t>nosti KD BiH 2010 zasnovana</w:t>
      </w:r>
      <w:r w:rsidR="006D6F22" w:rsidRPr="0049164A">
        <w:rPr>
          <w:rFonts w:ascii="Arial Narrow" w:hAnsi="Arial Narrow"/>
          <w:sz w:val="24"/>
          <w:szCs w:val="24"/>
        </w:rPr>
        <w:t xml:space="preserve"> na </w:t>
      </w:r>
      <w:r w:rsidRPr="0049164A">
        <w:rPr>
          <w:rFonts w:ascii="Arial Narrow" w:hAnsi="Arial Narrow"/>
          <w:sz w:val="24"/>
          <w:szCs w:val="24"/>
        </w:rPr>
        <w:t xml:space="preserve">Statističkoj klasifikaciji djelatnosti u EU, NACE Rew.2., </w:t>
      </w:r>
      <w:r w:rsidR="006D6F22" w:rsidRPr="0049164A">
        <w:rPr>
          <w:rFonts w:ascii="Arial Narrow" w:hAnsi="Arial Narrow"/>
          <w:sz w:val="24"/>
          <w:szCs w:val="24"/>
        </w:rPr>
        <w:t>razvrstana u područje F-G</w:t>
      </w:r>
      <w:r w:rsidR="009A4163" w:rsidRPr="0049164A">
        <w:rPr>
          <w:rFonts w:ascii="Arial Narrow" w:hAnsi="Arial Narrow"/>
          <w:sz w:val="24"/>
          <w:szCs w:val="24"/>
        </w:rPr>
        <w:t>rađevinarstvo, kao i građevinske</w:t>
      </w:r>
      <w:r w:rsidR="006D6F22" w:rsidRPr="0049164A">
        <w:rPr>
          <w:rFonts w:ascii="Arial Narrow" w:hAnsi="Arial Narrow"/>
          <w:sz w:val="24"/>
          <w:szCs w:val="24"/>
        </w:rPr>
        <w:t xml:space="preserve"> jedinice u sastavu negrađevinskih poslovnih subjekata.</w:t>
      </w:r>
    </w:p>
    <w:p w:rsidR="006D6F22" w:rsidRPr="0049164A" w:rsidRDefault="006D6F22" w:rsidP="003C099E">
      <w:pPr>
        <w:jc w:val="both"/>
        <w:rPr>
          <w:rFonts w:ascii="Arial Narrow" w:hAnsi="Arial Narrow"/>
          <w:b/>
          <w:sz w:val="24"/>
          <w:szCs w:val="24"/>
        </w:rPr>
      </w:pPr>
      <w:r w:rsidRPr="0049164A">
        <w:rPr>
          <w:rFonts w:ascii="Arial Narrow" w:hAnsi="Arial Narrow"/>
          <w:b/>
          <w:sz w:val="24"/>
          <w:szCs w:val="24"/>
        </w:rPr>
        <w:t>OBUHVAT</w:t>
      </w:r>
    </w:p>
    <w:p w:rsidR="006D6F22" w:rsidRPr="0049164A" w:rsidRDefault="006D6F22" w:rsidP="003C099E">
      <w:pPr>
        <w:jc w:val="both"/>
        <w:rPr>
          <w:rFonts w:ascii="Arial Narrow" w:hAnsi="Arial Narrow"/>
          <w:sz w:val="24"/>
          <w:szCs w:val="24"/>
        </w:rPr>
      </w:pPr>
      <w:r w:rsidRPr="0049164A">
        <w:rPr>
          <w:rFonts w:ascii="Arial Narrow" w:hAnsi="Arial Narrow"/>
          <w:sz w:val="24"/>
          <w:szCs w:val="24"/>
        </w:rPr>
        <w:t>Ovom statističkom aktivnošću su obuhvaćeni poslovni subjekti čija je godišnja vrijednost izvršenih radova</w:t>
      </w:r>
      <w:r w:rsidR="005F722F" w:rsidRPr="0049164A">
        <w:rPr>
          <w:rFonts w:ascii="Arial Narrow" w:hAnsi="Arial Narrow"/>
          <w:sz w:val="24"/>
          <w:szCs w:val="24"/>
        </w:rPr>
        <w:t xml:space="preserve"> </w:t>
      </w:r>
      <w:r w:rsidRPr="0049164A">
        <w:rPr>
          <w:rFonts w:ascii="Arial Narrow" w:hAnsi="Arial Narrow"/>
          <w:sz w:val="24"/>
          <w:szCs w:val="24"/>
        </w:rPr>
        <w:t xml:space="preserve"> ≥ 500 000 KM i imaju 10 i više uposlenih.</w:t>
      </w:r>
    </w:p>
    <w:p w:rsidR="006D6F22" w:rsidRPr="0049164A" w:rsidRDefault="006D6F22" w:rsidP="003C099E">
      <w:pPr>
        <w:jc w:val="both"/>
        <w:rPr>
          <w:rFonts w:ascii="Arial Narrow" w:hAnsi="Arial Narrow"/>
          <w:b/>
          <w:sz w:val="24"/>
          <w:szCs w:val="24"/>
        </w:rPr>
      </w:pPr>
      <w:r w:rsidRPr="0049164A">
        <w:rPr>
          <w:rFonts w:ascii="Arial Narrow" w:hAnsi="Arial Narrow"/>
          <w:b/>
          <w:sz w:val="24"/>
          <w:szCs w:val="24"/>
        </w:rPr>
        <w:t>Metod i vrijeme prikupljanja podataka</w:t>
      </w:r>
    </w:p>
    <w:p w:rsidR="006D6F22" w:rsidRPr="0049164A" w:rsidRDefault="006D6F22" w:rsidP="003C099E">
      <w:pPr>
        <w:jc w:val="both"/>
        <w:rPr>
          <w:rFonts w:ascii="Arial Narrow" w:hAnsi="Arial Narrow"/>
          <w:sz w:val="24"/>
          <w:szCs w:val="24"/>
        </w:rPr>
      </w:pPr>
      <w:r w:rsidRPr="0049164A">
        <w:rPr>
          <w:rFonts w:ascii="Arial Narrow" w:hAnsi="Arial Narrow"/>
          <w:sz w:val="24"/>
          <w:szCs w:val="24"/>
        </w:rPr>
        <w:t>Podaci se prikupljaju primjenom izvještajnog metoda u tromjesečnoj periodici.</w:t>
      </w:r>
    </w:p>
    <w:p w:rsidR="006D6F22" w:rsidRPr="0049164A" w:rsidRDefault="006D6F22" w:rsidP="003C099E">
      <w:pPr>
        <w:jc w:val="both"/>
        <w:rPr>
          <w:rFonts w:ascii="Arial Narrow" w:hAnsi="Arial Narrow"/>
          <w:b/>
          <w:sz w:val="24"/>
          <w:szCs w:val="24"/>
        </w:rPr>
      </w:pPr>
      <w:r w:rsidRPr="0049164A">
        <w:rPr>
          <w:rFonts w:ascii="Arial Narrow" w:hAnsi="Arial Narrow"/>
          <w:b/>
          <w:sz w:val="24"/>
          <w:szCs w:val="24"/>
        </w:rPr>
        <w:t>Obaveza i zaštita povjerljivih podataka</w:t>
      </w:r>
    </w:p>
    <w:p w:rsidR="006D6F22" w:rsidRPr="0049164A" w:rsidRDefault="006D6F22" w:rsidP="003C099E">
      <w:pPr>
        <w:jc w:val="both"/>
        <w:rPr>
          <w:rFonts w:ascii="Arial Narrow" w:hAnsi="Arial Narrow"/>
          <w:sz w:val="24"/>
          <w:szCs w:val="24"/>
        </w:rPr>
      </w:pPr>
      <w:r w:rsidRPr="0049164A">
        <w:rPr>
          <w:rFonts w:ascii="Arial Narrow" w:hAnsi="Arial Narrow"/>
          <w:sz w:val="24"/>
          <w:szCs w:val="24"/>
        </w:rPr>
        <w:t xml:space="preserve">Objavljuju se zbirni podaci za nivo Federacije BiH. Povjerljivi podaci su zaštićeni u skladu sa članovima </w:t>
      </w:r>
      <w:r w:rsidR="00901A52" w:rsidRPr="0049164A">
        <w:rPr>
          <w:rFonts w:ascii="Arial Narrow" w:hAnsi="Arial Narrow"/>
          <w:sz w:val="24"/>
          <w:szCs w:val="24"/>
        </w:rPr>
        <w:t xml:space="preserve">36 i 37 </w:t>
      </w:r>
      <w:r w:rsidRPr="0049164A">
        <w:rPr>
          <w:rFonts w:ascii="Arial Narrow" w:hAnsi="Arial Narrow"/>
          <w:sz w:val="24"/>
          <w:szCs w:val="24"/>
        </w:rPr>
        <w:t>Zakona o statistici u Federaciji BiH („Službene novine FBiH</w:t>
      </w:r>
      <w:r w:rsidR="0087288D" w:rsidRPr="0049164A">
        <w:rPr>
          <w:rFonts w:ascii="Arial Narrow" w:hAnsi="Arial Narrow"/>
          <w:sz w:val="24"/>
          <w:szCs w:val="24"/>
        </w:rPr>
        <w:t>“</w:t>
      </w:r>
      <w:r w:rsidRPr="0049164A">
        <w:rPr>
          <w:rFonts w:ascii="Arial Narrow" w:hAnsi="Arial Narrow"/>
          <w:sz w:val="24"/>
          <w:szCs w:val="24"/>
        </w:rPr>
        <w:t xml:space="preserve"> br. 63/03 i 9/09)</w:t>
      </w:r>
      <w:r w:rsidR="00901A52" w:rsidRPr="0049164A">
        <w:rPr>
          <w:rFonts w:ascii="Arial Narrow" w:hAnsi="Arial Narrow"/>
          <w:sz w:val="24"/>
          <w:szCs w:val="24"/>
        </w:rPr>
        <w:t>.</w:t>
      </w:r>
      <w:r w:rsidRPr="0049164A">
        <w:rPr>
          <w:rFonts w:ascii="Arial Narrow" w:hAnsi="Arial Narrow"/>
          <w:sz w:val="24"/>
          <w:szCs w:val="24"/>
        </w:rPr>
        <w:t xml:space="preserve"> </w:t>
      </w:r>
    </w:p>
    <w:p w:rsidR="006D6F22" w:rsidRPr="0049164A" w:rsidRDefault="006D6F22" w:rsidP="003C099E">
      <w:pPr>
        <w:jc w:val="both"/>
        <w:rPr>
          <w:rFonts w:ascii="Arial Narrow" w:hAnsi="Arial Narrow"/>
          <w:b/>
          <w:sz w:val="24"/>
          <w:szCs w:val="24"/>
        </w:rPr>
      </w:pPr>
      <w:r w:rsidRPr="0049164A">
        <w:rPr>
          <w:rFonts w:ascii="Arial Narrow" w:hAnsi="Arial Narrow"/>
          <w:b/>
          <w:sz w:val="24"/>
          <w:szCs w:val="24"/>
        </w:rPr>
        <w:t>Definicije osnovnih obilježja – indikatora</w:t>
      </w:r>
    </w:p>
    <w:p w:rsidR="006D6F22" w:rsidRPr="0049164A" w:rsidRDefault="006D6F22" w:rsidP="003C099E">
      <w:pPr>
        <w:jc w:val="both"/>
        <w:rPr>
          <w:rFonts w:ascii="Arial Narrow" w:hAnsi="Arial Narrow"/>
          <w:sz w:val="24"/>
          <w:szCs w:val="24"/>
        </w:rPr>
      </w:pPr>
      <w:r w:rsidRPr="0049164A">
        <w:rPr>
          <w:rFonts w:ascii="Arial Narrow" w:hAnsi="Arial Narrow"/>
          <w:sz w:val="24"/>
          <w:szCs w:val="24"/>
        </w:rPr>
        <w:t>Indeks proizvodnje u građevinarstvu jedan je od glavnih kratkoročnih poslovnih indikatora i kompilira se za objekte visokogradnje i objekte niskogradnje.</w:t>
      </w:r>
    </w:p>
    <w:p w:rsidR="006D6F22" w:rsidRPr="0049164A" w:rsidRDefault="006D6F22" w:rsidP="003C099E">
      <w:pPr>
        <w:jc w:val="both"/>
        <w:rPr>
          <w:rFonts w:ascii="Arial Narrow" w:hAnsi="Arial Narrow"/>
          <w:sz w:val="24"/>
          <w:szCs w:val="24"/>
        </w:rPr>
      </w:pPr>
      <w:r w:rsidRPr="0049164A">
        <w:rPr>
          <w:rFonts w:ascii="Arial Narrow" w:hAnsi="Arial Narrow"/>
          <w:sz w:val="24"/>
          <w:szCs w:val="24"/>
        </w:rPr>
        <w:t>Izvorni indeksi predstavljaju indekse iz kojih nije isključen uticaj sezone i broja radnih dana i praznika u tekućem tromjesečju.</w:t>
      </w:r>
    </w:p>
    <w:p w:rsidR="006D6F22" w:rsidRPr="0049164A" w:rsidRDefault="006D6F22" w:rsidP="003C099E">
      <w:pPr>
        <w:jc w:val="both"/>
        <w:rPr>
          <w:rFonts w:ascii="Arial Narrow" w:hAnsi="Arial Narrow"/>
          <w:sz w:val="24"/>
          <w:szCs w:val="24"/>
        </w:rPr>
      </w:pPr>
      <w:r w:rsidRPr="0049164A">
        <w:rPr>
          <w:rFonts w:ascii="Arial Narrow" w:hAnsi="Arial Narrow"/>
          <w:sz w:val="24"/>
          <w:szCs w:val="24"/>
        </w:rPr>
        <w:t>Desezonirani indeksi predstavljaju indekse iz kojih je isključen uticaj sezone i broja radnih dana i praznika u tekućem tromjesečju.</w:t>
      </w:r>
    </w:p>
    <w:p w:rsidR="00B06606" w:rsidRPr="0049164A" w:rsidRDefault="006D6F22" w:rsidP="003C099E">
      <w:pPr>
        <w:jc w:val="both"/>
        <w:rPr>
          <w:rFonts w:ascii="Arial Narrow" w:hAnsi="Arial Narrow"/>
          <w:sz w:val="24"/>
          <w:szCs w:val="24"/>
        </w:rPr>
      </w:pPr>
      <w:r w:rsidRPr="0049164A">
        <w:rPr>
          <w:rFonts w:ascii="Arial Narrow" w:hAnsi="Arial Narrow"/>
          <w:sz w:val="24"/>
          <w:szCs w:val="24"/>
        </w:rPr>
        <w:t xml:space="preserve">Kalendarski prilagođeni indeksi predstavljaju indekse iz kojih je isključen uticaj </w:t>
      </w:r>
      <w:r w:rsidR="00B06606" w:rsidRPr="0049164A">
        <w:rPr>
          <w:rFonts w:ascii="Arial Narrow" w:hAnsi="Arial Narrow"/>
          <w:sz w:val="24"/>
          <w:szCs w:val="24"/>
        </w:rPr>
        <w:t>broja radnih dana i praznika u tekućem tromjesečju.</w:t>
      </w:r>
    </w:p>
    <w:p w:rsidR="00152490" w:rsidRPr="0049164A" w:rsidRDefault="00152490" w:rsidP="003C099E">
      <w:pPr>
        <w:jc w:val="both"/>
        <w:rPr>
          <w:rFonts w:ascii="Arial Narrow" w:hAnsi="Arial Narrow"/>
          <w:sz w:val="24"/>
          <w:szCs w:val="24"/>
        </w:rPr>
      </w:pPr>
    </w:p>
    <w:p w:rsidR="00B06606" w:rsidRPr="0049164A" w:rsidRDefault="00B06606" w:rsidP="003C099E">
      <w:pPr>
        <w:jc w:val="both"/>
        <w:rPr>
          <w:rFonts w:ascii="Arial Narrow" w:hAnsi="Arial Narrow"/>
          <w:b/>
          <w:sz w:val="24"/>
          <w:szCs w:val="24"/>
        </w:rPr>
      </w:pPr>
      <w:r w:rsidRPr="0049164A">
        <w:rPr>
          <w:rFonts w:ascii="Arial Narrow" w:hAnsi="Arial Narrow"/>
          <w:b/>
          <w:sz w:val="24"/>
          <w:szCs w:val="24"/>
        </w:rPr>
        <w:t>METODA KALKULACIJE</w:t>
      </w:r>
    </w:p>
    <w:p w:rsidR="00B06606" w:rsidRPr="0049164A" w:rsidRDefault="00B06606" w:rsidP="003C099E">
      <w:pPr>
        <w:jc w:val="both"/>
        <w:rPr>
          <w:rFonts w:ascii="Arial Narrow" w:hAnsi="Arial Narrow"/>
          <w:sz w:val="24"/>
          <w:szCs w:val="24"/>
        </w:rPr>
      </w:pPr>
      <w:r w:rsidRPr="0049164A">
        <w:rPr>
          <w:rFonts w:ascii="Arial Narrow" w:hAnsi="Arial Narrow"/>
          <w:sz w:val="24"/>
          <w:szCs w:val="24"/>
        </w:rPr>
        <w:t>Indeksi proizvodnje u građevinarstvu zasnivaju se na izvršenim efektivnim satima radnika na gradilištu.</w:t>
      </w:r>
    </w:p>
    <w:p w:rsidR="00B06606" w:rsidRPr="0049164A" w:rsidRDefault="00B06606" w:rsidP="003C099E">
      <w:pPr>
        <w:jc w:val="both"/>
        <w:rPr>
          <w:rFonts w:ascii="Arial Narrow" w:hAnsi="Arial Narrow"/>
          <w:sz w:val="24"/>
          <w:szCs w:val="24"/>
        </w:rPr>
      </w:pPr>
      <w:r w:rsidRPr="0049164A">
        <w:rPr>
          <w:rFonts w:ascii="Arial Narrow" w:hAnsi="Arial Narrow"/>
          <w:sz w:val="24"/>
          <w:szCs w:val="24"/>
        </w:rPr>
        <w:t>Ponderi korišteni za izračun indeksa proizvodnje u građevinarstvu bazirani su na vrijednosti izvršenih građevinskih radova.</w:t>
      </w:r>
    </w:p>
    <w:p w:rsidR="00B06606" w:rsidRPr="0049164A" w:rsidRDefault="00CE4ABE" w:rsidP="003C099E">
      <w:pPr>
        <w:jc w:val="both"/>
        <w:rPr>
          <w:rFonts w:ascii="Arial Narrow" w:hAnsi="Arial Narrow"/>
          <w:sz w:val="24"/>
          <w:szCs w:val="24"/>
        </w:rPr>
      </w:pPr>
      <w:r w:rsidRPr="0049164A">
        <w:rPr>
          <w:rFonts w:ascii="Arial Narrow" w:hAnsi="Arial Narrow"/>
          <w:sz w:val="24"/>
          <w:szCs w:val="24"/>
        </w:rPr>
        <w:t>Des</w:t>
      </w:r>
      <w:r w:rsidR="00B06606" w:rsidRPr="0049164A">
        <w:rPr>
          <w:rFonts w:ascii="Arial Narrow" w:hAnsi="Arial Narrow"/>
          <w:sz w:val="24"/>
          <w:szCs w:val="24"/>
        </w:rPr>
        <w:t>ezoniranje izvornih indeksa izvršeno je metodom TRAMO-SEATS</w:t>
      </w:r>
      <w:r w:rsidR="003C099E" w:rsidRPr="0049164A">
        <w:rPr>
          <w:rFonts w:ascii="Arial Narrow" w:hAnsi="Arial Narrow"/>
          <w:sz w:val="24"/>
          <w:szCs w:val="24"/>
        </w:rPr>
        <w:t xml:space="preserve"> na tromjesečnoj seriji indeksa </w:t>
      </w:r>
      <w:r w:rsidR="00B06606" w:rsidRPr="0049164A">
        <w:rPr>
          <w:rFonts w:ascii="Arial Narrow" w:hAnsi="Arial Narrow"/>
          <w:sz w:val="24"/>
          <w:szCs w:val="24"/>
        </w:rPr>
        <w:t xml:space="preserve"> </w:t>
      </w:r>
      <w:r w:rsidR="00C12787" w:rsidRPr="0049164A">
        <w:rPr>
          <w:rFonts w:ascii="Arial Narrow" w:hAnsi="Arial Narrow"/>
          <w:sz w:val="24"/>
          <w:szCs w:val="24"/>
        </w:rPr>
        <w:t>(</w:t>
      </w:r>
      <w:r w:rsidR="00B06606" w:rsidRPr="0049164A">
        <w:rPr>
          <w:rFonts w:ascii="Arial Narrow" w:hAnsi="Arial Narrow"/>
          <w:sz w:val="24"/>
          <w:szCs w:val="24"/>
        </w:rPr>
        <w:t>Ø2010=100), koja počinje indeksom za prvo tromjesečje 2005.godine.</w:t>
      </w:r>
    </w:p>
    <w:p w:rsidR="00B06606" w:rsidRPr="0049164A" w:rsidRDefault="00B06606" w:rsidP="003C099E">
      <w:pPr>
        <w:jc w:val="both"/>
        <w:rPr>
          <w:rFonts w:ascii="Arial Narrow" w:hAnsi="Arial Narrow"/>
          <w:sz w:val="24"/>
          <w:szCs w:val="24"/>
        </w:rPr>
      </w:pPr>
      <w:r w:rsidRPr="0049164A">
        <w:rPr>
          <w:rFonts w:ascii="Arial Narrow" w:hAnsi="Arial Narrow"/>
          <w:sz w:val="24"/>
          <w:szCs w:val="24"/>
        </w:rPr>
        <w:t>Produžavanje serije indeksa dodavanjem indeksa za svako naredno tromjesečje može, zbog karakteristika primijenjene metode desezoniranja, prouzrokovati naknadne promjene već objavljenih desezoniranih i kalendarski prilagođenih indeksa i trenda kretanja.</w:t>
      </w:r>
    </w:p>
    <w:p w:rsidR="00B06606" w:rsidRPr="0049164A" w:rsidRDefault="00B06606" w:rsidP="003C099E">
      <w:pPr>
        <w:jc w:val="both"/>
        <w:rPr>
          <w:rFonts w:ascii="Arial Narrow" w:hAnsi="Arial Narrow"/>
          <w:sz w:val="24"/>
          <w:szCs w:val="24"/>
        </w:rPr>
      </w:pPr>
      <w:r w:rsidRPr="0049164A">
        <w:rPr>
          <w:rFonts w:ascii="Arial Narrow" w:hAnsi="Arial Narrow"/>
          <w:sz w:val="24"/>
          <w:szCs w:val="24"/>
        </w:rPr>
        <w:t>U skladu sa preporukama EUROSTAT-a za prezentovanje kratkoročnih indikatora, podaci koji se upoređuju sa podac</w:t>
      </w:r>
      <w:r w:rsidR="00901A52" w:rsidRPr="0049164A">
        <w:rPr>
          <w:rFonts w:ascii="Arial Narrow" w:hAnsi="Arial Narrow"/>
          <w:sz w:val="24"/>
          <w:szCs w:val="24"/>
        </w:rPr>
        <w:t>ima od prethodnog tromjesečja (</w:t>
      </w:r>
      <w:r w:rsidRPr="0049164A">
        <w:rPr>
          <w:rFonts w:ascii="Arial Narrow" w:hAnsi="Arial Narrow"/>
          <w:sz w:val="24"/>
          <w:szCs w:val="24"/>
        </w:rPr>
        <w:t>tzv. tromjesečno poređenje) prezentuju se u desezoniranom obliku indeksa proizvodnje u građevinarstvu ili iz njih izračunatim stopama promjene. Također, podaci koji se upoređuju sa podacima istog</w:t>
      </w:r>
      <w:r w:rsidR="00901A52" w:rsidRPr="0049164A">
        <w:rPr>
          <w:rFonts w:ascii="Arial Narrow" w:hAnsi="Arial Narrow"/>
          <w:sz w:val="24"/>
          <w:szCs w:val="24"/>
        </w:rPr>
        <w:t xml:space="preserve"> tromjesečja prethodne godine (tzv. godišnje poređenje</w:t>
      </w:r>
      <w:r w:rsidRPr="0049164A">
        <w:rPr>
          <w:rFonts w:ascii="Arial Narrow" w:hAnsi="Arial Narrow"/>
          <w:sz w:val="24"/>
          <w:szCs w:val="24"/>
        </w:rPr>
        <w:t>) prezentuje se u kalendarski prilagođenom obliku indeksa proizvodnje u građevinarstvu ili iz njih izračunatim stopama promjena.</w:t>
      </w:r>
    </w:p>
    <w:p w:rsidR="00F87183" w:rsidRPr="0049164A" w:rsidRDefault="00F87183" w:rsidP="003C099E">
      <w:pPr>
        <w:jc w:val="both"/>
        <w:rPr>
          <w:rFonts w:ascii="Arial Narrow" w:hAnsi="Arial Narrow"/>
          <w:b/>
          <w:sz w:val="24"/>
          <w:szCs w:val="24"/>
        </w:rPr>
      </w:pPr>
    </w:p>
    <w:p w:rsidR="00860A76" w:rsidRPr="0049164A" w:rsidRDefault="00860A76" w:rsidP="003C099E">
      <w:pPr>
        <w:jc w:val="both"/>
        <w:rPr>
          <w:rFonts w:ascii="Arial Narrow" w:hAnsi="Arial Narrow"/>
          <w:b/>
          <w:sz w:val="24"/>
          <w:szCs w:val="24"/>
        </w:rPr>
      </w:pPr>
      <w:r w:rsidRPr="0049164A">
        <w:rPr>
          <w:rFonts w:ascii="Arial Narrow" w:hAnsi="Arial Narrow"/>
          <w:b/>
          <w:sz w:val="24"/>
          <w:szCs w:val="24"/>
        </w:rPr>
        <w:t xml:space="preserve">USAGLAŠENOST SA </w:t>
      </w:r>
      <w:r w:rsidR="0070659C" w:rsidRPr="0049164A">
        <w:rPr>
          <w:rFonts w:ascii="Arial Narrow" w:hAnsi="Arial Narrow"/>
          <w:b/>
          <w:sz w:val="24"/>
          <w:szCs w:val="24"/>
        </w:rPr>
        <w:t>MEĐUNARODNIM PREPORUKAMA I STAND</w:t>
      </w:r>
      <w:r w:rsidRPr="0049164A">
        <w:rPr>
          <w:rFonts w:ascii="Arial Narrow" w:hAnsi="Arial Narrow"/>
          <w:b/>
          <w:sz w:val="24"/>
          <w:szCs w:val="24"/>
        </w:rPr>
        <w:t>ARDIMA</w:t>
      </w:r>
    </w:p>
    <w:p w:rsidR="00860A76" w:rsidRPr="0049164A" w:rsidRDefault="00860A76" w:rsidP="003C099E">
      <w:pPr>
        <w:jc w:val="both"/>
        <w:rPr>
          <w:rFonts w:ascii="Arial Narrow" w:hAnsi="Arial Narrow"/>
          <w:sz w:val="24"/>
          <w:szCs w:val="24"/>
        </w:rPr>
      </w:pPr>
      <w:r w:rsidRPr="0049164A">
        <w:rPr>
          <w:rFonts w:ascii="Arial Narrow" w:hAnsi="Arial Narrow"/>
          <w:sz w:val="24"/>
          <w:szCs w:val="24"/>
        </w:rPr>
        <w:t>Metodologija koja se primjenjuje za izračunavanje indeksa proizvodnje u građevinarstvu je zasnovana  na EU preporukama koje</w:t>
      </w:r>
      <w:r w:rsidR="002017EB" w:rsidRPr="0049164A">
        <w:rPr>
          <w:rFonts w:ascii="Arial Narrow" w:hAnsi="Arial Narrow"/>
          <w:sz w:val="24"/>
          <w:szCs w:val="24"/>
        </w:rPr>
        <w:t xml:space="preserve"> </w:t>
      </w:r>
      <w:r w:rsidRPr="0049164A">
        <w:rPr>
          <w:rFonts w:ascii="Arial Narrow" w:hAnsi="Arial Narrow"/>
          <w:sz w:val="24"/>
          <w:szCs w:val="24"/>
        </w:rPr>
        <w:t>se odn</w:t>
      </w:r>
      <w:r w:rsidR="002017EB" w:rsidRPr="0049164A">
        <w:rPr>
          <w:rFonts w:ascii="Arial Narrow" w:hAnsi="Arial Narrow"/>
          <w:sz w:val="24"/>
          <w:szCs w:val="24"/>
        </w:rPr>
        <w:t>ose na kratkoročne statistike (</w:t>
      </w:r>
      <w:r w:rsidRPr="0049164A">
        <w:rPr>
          <w:rFonts w:ascii="Arial Narrow" w:hAnsi="Arial Narrow"/>
          <w:sz w:val="24"/>
          <w:szCs w:val="24"/>
        </w:rPr>
        <w:t>Council Regulation broj 1165/98), na definicije varijabli, listu varijabli i uče</w:t>
      </w:r>
      <w:r w:rsidR="002017EB" w:rsidRPr="0049164A">
        <w:rPr>
          <w:rFonts w:ascii="Arial Narrow" w:hAnsi="Arial Narrow"/>
          <w:sz w:val="24"/>
          <w:szCs w:val="24"/>
        </w:rPr>
        <w:t>stalost prikupljanja podataka (</w:t>
      </w:r>
      <w:r w:rsidRPr="0049164A">
        <w:rPr>
          <w:rFonts w:ascii="Arial Narrow" w:hAnsi="Arial Narrow"/>
          <w:sz w:val="24"/>
          <w:szCs w:val="24"/>
        </w:rPr>
        <w:t>Commission Regulation broj 1503/2006).</w:t>
      </w:r>
    </w:p>
    <w:p w:rsidR="000A38FA" w:rsidRPr="0049164A" w:rsidRDefault="000A38FA" w:rsidP="003C099E">
      <w:pPr>
        <w:jc w:val="both"/>
        <w:rPr>
          <w:rFonts w:ascii="Arial Narrow" w:hAnsi="Arial Narrow"/>
          <w:b/>
          <w:sz w:val="24"/>
          <w:szCs w:val="24"/>
        </w:rPr>
      </w:pPr>
      <w:r w:rsidRPr="0049164A">
        <w:rPr>
          <w:rFonts w:ascii="Arial Narrow" w:hAnsi="Arial Narrow"/>
          <w:b/>
          <w:sz w:val="24"/>
          <w:szCs w:val="24"/>
        </w:rPr>
        <w:t>ORGANIZACIJA PROVOĐENJA</w:t>
      </w:r>
    </w:p>
    <w:p w:rsidR="000A38FA" w:rsidRPr="0049164A" w:rsidRDefault="000A38FA" w:rsidP="003C099E">
      <w:pPr>
        <w:jc w:val="both"/>
        <w:rPr>
          <w:rFonts w:ascii="Arial Narrow" w:hAnsi="Arial Narrow"/>
          <w:sz w:val="24"/>
          <w:szCs w:val="24"/>
        </w:rPr>
      </w:pPr>
      <w:r w:rsidRPr="0049164A">
        <w:rPr>
          <w:rFonts w:ascii="Arial Narrow" w:hAnsi="Arial Narrow"/>
          <w:sz w:val="24"/>
          <w:szCs w:val="24"/>
        </w:rPr>
        <w:t>Organi za provođenje statističke aktivnosti</w:t>
      </w:r>
    </w:p>
    <w:p w:rsidR="000A38FA" w:rsidRPr="0049164A" w:rsidRDefault="00BF64E5" w:rsidP="003C099E">
      <w:pPr>
        <w:jc w:val="both"/>
        <w:rPr>
          <w:rFonts w:ascii="Arial Narrow" w:hAnsi="Arial Narrow"/>
          <w:sz w:val="24"/>
          <w:szCs w:val="24"/>
        </w:rPr>
      </w:pPr>
      <w:r w:rsidRPr="0049164A">
        <w:rPr>
          <w:rFonts w:ascii="Arial Narrow" w:hAnsi="Arial Narrow"/>
          <w:sz w:val="24"/>
          <w:szCs w:val="24"/>
        </w:rPr>
        <w:t>Odgovorni proizvođač podataka jeste Federalni zavod za statistiku.</w:t>
      </w:r>
    </w:p>
    <w:p w:rsidR="00BF64E5" w:rsidRPr="0049164A" w:rsidRDefault="00BF64E5" w:rsidP="003C099E">
      <w:pPr>
        <w:jc w:val="both"/>
        <w:rPr>
          <w:rFonts w:ascii="Arial Narrow" w:hAnsi="Arial Narrow"/>
          <w:sz w:val="24"/>
          <w:szCs w:val="24"/>
        </w:rPr>
      </w:pPr>
      <w:r w:rsidRPr="0049164A">
        <w:rPr>
          <w:rFonts w:ascii="Arial Narrow" w:hAnsi="Arial Narrow"/>
          <w:sz w:val="24"/>
          <w:szCs w:val="24"/>
        </w:rPr>
        <w:t xml:space="preserve">Prikupljanje podataka se obavlja u kantonalnim službama Federalnog zavoda za statistiku, dok se unos i obrada podataka obavlja u </w:t>
      </w:r>
      <w:r w:rsidR="00C82D15">
        <w:rPr>
          <w:rFonts w:ascii="Arial Narrow" w:hAnsi="Arial Narrow"/>
          <w:sz w:val="24"/>
          <w:szCs w:val="24"/>
        </w:rPr>
        <w:t>Odsjeku</w:t>
      </w:r>
      <w:bookmarkStart w:id="51" w:name="_GoBack"/>
      <w:bookmarkEnd w:id="51"/>
      <w:r w:rsidRPr="0049164A">
        <w:rPr>
          <w:rFonts w:ascii="Arial Narrow" w:hAnsi="Arial Narrow"/>
          <w:sz w:val="24"/>
          <w:szCs w:val="24"/>
        </w:rPr>
        <w:t xml:space="preserve"> građevinarstva</w:t>
      </w:r>
      <w:r w:rsidR="00C60CA3" w:rsidRPr="0049164A">
        <w:rPr>
          <w:rFonts w:ascii="Arial Narrow" w:hAnsi="Arial Narrow"/>
          <w:sz w:val="24"/>
          <w:szCs w:val="24"/>
        </w:rPr>
        <w:t xml:space="preserve"> Federalnog zavoda za statistiku.</w:t>
      </w:r>
    </w:p>
    <w:p w:rsidR="00BC173E" w:rsidRPr="0049164A" w:rsidRDefault="00BC173E" w:rsidP="003C099E">
      <w:pPr>
        <w:jc w:val="both"/>
        <w:rPr>
          <w:rFonts w:ascii="Arial Narrow" w:hAnsi="Arial Narrow"/>
          <w:b/>
          <w:sz w:val="24"/>
          <w:szCs w:val="24"/>
        </w:rPr>
      </w:pPr>
      <w:r w:rsidRPr="0049164A">
        <w:rPr>
          <w:rFonts w:ascii="Arial Narrow" w:hAnsi="Arial Narrow"/>
          <w:b/>
          <w:sz w:val="24"/>
          <w:szCs w:val="24"/>
        </w:rPr>
        <w:t>Obaveznost davanja podataka</w:t>
      </w:r>
    </w:p>
    <w:p w:rsidR="00BC173E" w:rsidRPr="0049164A" w:rsidRDefault="00BC173E" w:rsidP="003C099E">
      <w:pPr>
        <w:jc w:val="both"/>
        <w:rPr>
          <w:rFonts w:ascii="Arial Narrow" w:hAnsi="Arial Narrow"/>
          <w:sz w:val="24"/>
          <w:szCs w:val="24"/>
        </w:rPr>
      </w:pPr>
      <w:r w:rsidRPr="0049164A">
        <w:rPr>
          <w:rFonts w:ascii="Arial Narrow" w:hAnsi="Arial Narrow"/>
          <w:sz w:val="24"/>
          <w:szCs w:val="24"/>
        </w:rPr>
        <w:t>Izvještajne jedinice su dužne da dostavljaju podatke Federalnom zavodu za statistiku u skladu sa Zakonom o statistici F</w:t>
      </w:r>
      <w:r w:rsidR="00A0172D" w:rsidRPr="0049164A">
        <w:rPr>
          <w:rFonts w:ascii="Arial Narrow" w:hAnsi="Arial Narrow"/>
          <w:sz w:val="24"/>
          <w:szCs w:val="24"/>
        </w:rPr>
        <w:t xml:space="preserve">ederacije </w:t>
      </w:r>
      <w:r w:rsidRPr="0049164A">
        <w:rPr>
          <w:rFonts w:ascii="Arial Narrow" w:hAnsi="Arial Narrow"/>
          <w:sz w:val="24"/>
          <w:szCs w:val="24"/>
        </w:rPr>
        <w:t>BiH.</w:t>
      </w:r>
    </w:p>
    <w:p w:rsidR="00FA47D3" w:rsidRPr="0049164A" w:rsidRDefault="00FA47D3" w:rsidP="003C099E">
      <w:pPr>
        <w:jc w:val="both"/>
        <w:rPr>
          <w:rFonts w:ascii="Arial Narrow" w:hAnsi="Arial Narrow"/>
          <w:b/>
          <w:sz w:val="24"/>
          <w:szCs w:val="24"/>
        </w:rPr>
      </w:pPr>
      <w:r w:rsidRPr="0049164A">
        <w:rPr>
          <w:rFonts w:ascii="Arial Narrow" w:hAnsi="Arial Narrow"/>
          <w:b/>
          <w:sz w:val="24"/>
          <w:szCs w:val="24"/>
        </w:rPr>
        <w:t>Periodika provođenja</w:t>
      </w:r>
    </w:p>
    <w:p w:rsidR="00FA47D3" w:rsidRPr="0049164A" w:rsidRDefault="0080205E" w:rsidP="003C099E">
      <w:pPr>
        <w:jc w:val="both"/>
        <w:rPr>
          <w:rFonts w:ascii="Arial Narrow" w:hAnsi="Arial Narrow"/>
          <w:sz w:val="24"/>
          <w:szCs w:val="24"/>
        </w:rPr>
      </w:pPr>
      <w:r w:rsidRPr="0049164A">
        <w:rPr>
          <w:rFonts w:ascii="Arial Narrow" w:hAnsi="Arial Narrow"/>
          <w:sz w:val="24"/>
          <w:szCs w:val="24"/>
        </w:rPr>
        <w:t>Izvještajne jedinice</w:t>
      </w:r>
      <w:r w:rsidR="00CD527D" w:rsidRPr="0049164A">
        <w:rPr>
          <w:rFonts w:ascii="Arial Narrow" w:hAnsi="Arial Narrow"/>
          <w:sz w:val="24"/>
          <w:szCs w:val="24"/>
        </w:rPr>
        <w:t xml:space="preserve"> </w:t>
      </w:r>
      <w:r w:rsidRPr="0049164A">
        <w:rPr>
          <w:rFonts w:ascii="Arial Narrow" w:hAnsi="Arial Narrow"/>
          <w:sz w:val="24"/>
          <w:szCs w:val="24"/>
        </w:rPr>
        <w:t>su dužne</w:t>
      </w:r>
      <w:r w:rsidR="00CD527D" w:rsidRPr="0049164A">
        <w:rPr>
          <w:rFonts w:ascii="Arial Narrow" w:hAnsi="Arial Narrow"/>
          <w:sz w:val="24"/>
          <w:szCs w:val="24"/>
        </w:rPr>
        <w:t xml:space="preserve"> da dostavi podatke </w:t>
      </w:r>
      <w:r w:rsidR="00F90C86" w:rsidRPr="0049164A">
        <w:rPr>
          <w:rFonts w:ascii="Arial Narrow" w:hAnsi="Arial Narrow"/>
          <w:sz w:val="24"/>
          <w:szCs w:val="24"/>
        </w:rPr>
        <w:t xml:space="preserve">kantonalnoj službi za statistiku </w:t>
      </w:r>
      <w:r w:rsidR="00D267F3" w:rsidRPr="0049164A">
        <w:rPr>
          <w:rFonts w:ascii="Arial Narrow" w:hAnsi="Arial Narrow"/>
          <w:sz w:val="24"/>
          <w:szCs w:val="24"/>
        </w:rPr>
        <w:t>15. dana po isteku tromjesečja.</w:t>
      </w:r>
      <w:r w:rsidR="00F90C86" w:rsidRPr="0049164A">
        <w:rPr>
          <w:rFonts w:ascii="Arial Narrow" w:hAnsi="Arial Narrow"/>
          <w:sz w:val="24"/>
          <w:szCs w:val="24"/>
        </w:rPr>
        <w:t xml:space="preserve"> </w:t>
      </w:r>
    </w:p>
    <w:p w:rsidR="00D267F3" w:rsidRPr="0049164A" w:rsidRDefault="00D267F3" w:rsidP="003C099E">
      <w:pPr>
        <w:jc w:val="both"/>
        <w:rPr>
          <w:rFonts w:ascii="Arial Narrow" w:hAnsi="Arial Narrow"/>
          <w:b/>
          <w:sz w:val="24"/>
          <w:szCs w:val="24"/>
        </w:rPr>
      </w:pPr>
      <w:r w:rsidRPr="0049164A">
        <w:rPr>
          <w:rFonts w:ascii="Arial Narrow" w:hAnsi="Arial Narrow"/>
          <w:b/>
          <w:sz w:val="24"/>
          <w:szCs w:val="24"/>
        </w:rPr>
        <w:lastRenderedPageBreak/>
        <w:t>Instrumentarij</w:t>
      </w:r>
    </w:p>
    <w:p w:rsidR="00D267F3" w:rsidRPr="0049164A" w:rsidRDefault="00D267F3" w:rsidP="003C099E">
      <w:pPr>
        <w:jc w:val="both"/>
        <w:rPr>
          <w:rFonts w:ascii="Arial Narrow" w:hAnsi="Arial Narrow"/>
          <w:sz w:val="24"/>
          <w:szCs w:val="24"/>
        </w:rPr>
      </w:pPr>
      <w:r w:rsidRPr="0049164A">
        <w:rPr>
          <w:rFonts w:ascii="Arial Narrow" w:hAnsi="Arial Narrow"/>
          <w:sz w:val="24"/>
          <w:szCs w:val="24"/>
        </w:rPr>
        <w:t>Za provođenje ove statist</w:t>
      </w:r>
      <w:r w:rsidR="005F722F" w:rsidRPr="0049164A">
        <w:rPr>
          <w:rFonts w:ascii="Arial Narrow" w:hAnsi="Arial Narrow"/>
          <w:sz w:val="24"/>
          <w:szCs w:val="24"/>
        </w:rPr>
        <w:t>ičke aktivnosti koristi se obraz</w:t>
      </w:r>
      <w:r w:rsidRPr="0049164A">
        <w:rPr>
          <w:rFonts w:ascii="Arial Narrow" w:hAnsi="Arial Narrow"/>
          <w:sz w:val="24"/>
          <w:szCs w:val="24"/>
        </w:rPr>
        <w:t>ac Tromjesečni izvještaj građevinarstva – K KPS GRAĐ-21 i uputstvo za popunjavanje.</w:t>
      </w:r>
    </w:p>
    <w:p w:rsidR="00C01E42" w:rsidRPr="0049164A" w:rsidRDefault="00C01E42" w:rsidP="003C099E">
      <w:pPr>
        <w:jc w:val="both"/>
        <w:rPr>
          <w:rFonts w:ascii="Arial Narrow" w:hAnsi="Arial Narrow"/>
          <w:b/>
          <w:sz w:val="24"/>
          <w:szCs w:val="24"/>
        </w:rPr>
      </w:pPr>
      <w:r w:rsidRPr="0049164A">
        <w:rPr>
          <w:rFonts w:ascii="Arial Narrow" w:hAnsi="Arial Narrow"/>
          <w:b/>
          <w:sz w:val="24"/>
          <w:szCs w:val="24"/>
        </w:rPr>
        <w:t>Publikovanje</w:t>
      </w:r>
    </w:p>
    <w:p w:rsidR="00C01E42" w:rsidRPr="0049164A" w:rsidRDefault="00C01E42" w:rsidP="003C099E">
      <w:pPr>
        <w:jc w:val="both"/>
        <w:rPr>
          <w:rFonts w:ascii="Arial Narrow" w:hAnsi="Arial Narrow"/>
          <w:sz w:val="24"/>
          <w:szCs w:val="24"/>
        </w:rPr>
      </w:pPr>
      <w:r w:rsidRPr="0049164A">
        <w:rPr>
          <w:rFonts w:ascii="Arial Narrow" w:hAnsi="Arial Narrow"/>
          <w:sz w:val="24"/>
          <w:szCs w:val="24"/>
        </w:rPr>
        <w:t xml:space="preserve">Podaci se objavljuju tromjesečno 50 dana od isteka referentnog tromjesečja u formi </w:t>
      </w:r>
      <w:r w:rsidR="005F722F" w:rsidRPr="0049164A">
        <w:rPr>
          <w:rFonts w:ascii="Arial Narrow" w:hAnsi="Arial Narrow"/>
          <w:sz w:val="24"/>
          <w:szCs w:val="24"/>
        </w:rPr>
        <w:t>tromjesečnog S</w:t>
      </w:r>
      <w:r w:rsidRPr="0049164A">
        <w:rPr>
          <w:rFonts w:ascii="Arial Narrow" w:hAnsi="Arial Narrow"/>
          <w:sz w:val="24"/>
          <w:szCs w:val="24"/>
        </w:rPr>
        <w:t>aopćenja Indeksi proizvodnje u građevinarstvu</w:t>
      </w:r>
      <w:r w:rsidR="00DE5314" w:rsidRPr="0049164A">
        <w:rPr>
          <w:rFonts w:ascii="Arial Narrow" w:hAnsi="Arial Narrow"/>
          <w:sz w:val="24"/>
          <w:szCs w:val="24"/>
        </w:rPr>
        <w:t xml:space="preserve"> i u okviru publikacija</w:t>
      </w:r>
      <w:r w:rsidR="00A83E69" w:rsidRPr="0049164A">
        <w:rPr>
          <w:rFonts w:ascii="Arial Narrow" w:hAnsi="Arial Narrow"/>
          <w:sz w:val="24"/>
          <w:szCs w:val="24"/>
        </w:rPr>
        <w:t xml:space="preserve"> Mjesečni bilten</w:t>
      </w:r>
      <w:r w:rsidR="00FA36AD" w:rsidRPr="0049164A">
        <w:rPr>
          <w:rFonts w:ascii="Arial Narrow" w:hAnsi="Arial Narrow"/>
          <w:sz w:val="24"/>
          <w:szCs w:val="24"/>
        </w:rPr>
        <w:t>, Tematski bilten građevinarstva i u Statističkom godišnjaku</w:t>
      </w:r>
      <w:r w:rsidR="00A83E69" w:rsidRPr="0049164A">
        <w:rPr>
          <w:rFonts w:ascii="Arial Narrow" w:hAnsi="Arial Narrow"/>
          <w:sz w:val="24"/>
          <w:szCs w:val="24"/>
        </w:rPr>
        <w:t>.</w:t>
      </w:r>
    </w:p>
    <w:p w:rsidR="00BF64E5" w:rsidRPr="0049164A" w:rsidRDefault="00BF64E5" w:rsidP="003C099E">
      <w:pPr>
        <w:jc w:val="both"/>
        <w:rPr>
          <w:rFonts w:ascii="Arial Narrow" w:hAnsi="Arial Narrow"/>
          <w:sz w:val="24"/>
          <w:szCs w:val="24"/>
        </w:rPr>
      </w:pPr>
    </w:p>
    <w:p w:rsidR="00860A76" w:rsidRPr="0049164A" w:rsidRDefault="00860A76" w:rsidP="003C099E">
      <w:pPr>
        <w:jc w:val="both"/>
        <w:rPr>
          <w:rFonts w:ascii="Arial Narrow" w:hAnsi="Arial Narrow"/>
          <w:sz w:val="24"/>
          <w:szCs w:val="24"/>
        </w:rPr>
      </w:pPr>
    </w:p>
    <w:p w:rsidR="006D6F22" w:rsidRPr="0049164A" w:rsidRDefault="006D6F22" w:rsidP="004C70F0">
      <w:pPr>
        <w:rPr>
          <w:rFonts w:ascii="Arial Narrow" w:hAnsi="Arial Narrow"/>
          <w:sz w:val="24"/>
          <w:szCs w:val="24"/>
        </w:rPr>
      </w:pPr>
      <w:r w:rsidRPr="0049164A">
        <w:rPr>
          <w:rFonts w:ascii="Arial Narrow" w:hAnsi="Arial Narrow"/>
          <w:sz w:val="24"/>
          <w:szCs w:val="24"/>
        </w:rPr>
        <w:t xml:space="preserve"> </w:t>
      </w:r>
    </w:p>
    <w:p w:rsidR="002B01A2" w:rsidRPr="0049164A" w:rsidRDefault="002B01A2" w:rsidP="004C70F0">
      <w:pPr>
        <w:rPr>
          <w:rFonts w:ascii="Arial Narrow" w:hAnsi="Arial Narrow"/>
          <w:sz w:val="24"/>
          <w:szCs w:val="24"/>
        </w:rPr>
      </w:pPr>
    </w:p>
    <w:p w:rsidR="002B01A2" w:rsidRPr="0049164A" w:rsidRDefault="002B01A2" w:rsidP="004C70F0">
      <w:pPr>
        <w:rPr>
          <w:rFonts w:ascii="Arial Narrow" w:hAnsi="Arial Narrow"/>
          <w:sz w:val="24"/>
          <w:szCs w:val="24"/>
        </w:rPr>
      </w:pPr>
    </w:p>
    <w:p w:rsidR="002B01A2" w:rsidRDefault="002B01A2" w:rsidP="004C70F0">
      <w:pPr>
        <w:rPr>
          <w:rFonts w:ascii="Arial Narrow" w:hAnsi="Arial Narrow"/>
        </w:rPr>
      </w:pPr>
    </w:p>
    <w:p w:rsidR="00D917C3" w:rsidRDefault="00D917C3" w:rsidP="004C70F0">
      <w:pPr>
        <w:rPr>
          <w:rFonts w:ascii="Arial Narrow" w:hAnsi="Arial Narrow"/>
        </w:rPr>
      </w:pPr>
    </w:p>
    <w:p w:rsidR="00D917C3" w:rsidRDefault="00D917C3" w:rsidP="004C70F0">
      <w:pPr>
        <w:rPr>
          <w:rFonts w:ascii="Arial Narrow" w:hAnsi="Arial Narrow"/>
        </w:rPr>
      </w:pPr>
    </w:p>
    <w:p w:rsidR="00D917C3" w:rsidRDefault="00D917C3" w:rsidP="004C70F0">
      <w:pPr>
        <w:rPr>
          <w:rFonts w:ascii="Arial Narrow" w:hAnsi="Arial Narrow"/>
        </w:rPr>
      </w:pPr>
    </w:p>
    <w:p w:rsidR="00D917C3" w:rsidRDefault="00D917C3" w:rsidP="004C70F0">
      <w:pPr>
        <w:rPr>
          <w:rFonts w:ascii="Arial Narrow" w:hAnsi="Arial Narrow"/>
        </w:rPr>
      </w:pPr>
      <w:r w:rsidRPr="00D917C3">
        <w:rPr>
          <w:noProof/>
          <w:lang w:eastAsia="bs-Latn-BA"/>
        </w:rPr>
        <w:lastRenderedPageBreak/>
        <w:drawing>
          <wp:inline distT="0" distB="0" distL="0" distR="0" wp14:anchorId="3EF7161D" wp14:editId="28182523">
            <wp:extent cx="5890898" cy="886850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4143" cy="8873389"/>
                    </a:xfrm>
                    <a:prstGeom prst="rect">
                      <a:avLst/>
                    </a:prstGeom>
                    <a:noFill/>
                    <a:ln>
                      <a:noFill/>
                    </a:ln>
                  </pic:spPr>
                </pic:pic>
              </a:graphicData>
            </a:graphic>
          </wp:inline>
        </w:drawing>
      </w:r>
    </w:p>
    <w:p w:rsidR="002B01A2" w:rsidRDefault="00C5365F" w:rsidP="004C70F0">
      <w:pPr>
        <w:rPr>
          <w:rFonts w:ascii="Arial Narrow" w:hAnsi="Arial Narrow"/>
        </w:rPr>
      </w:pPr>
      <w:r w:rsidRPr="00C5365F">
        <w:rPr>
          <w:noProof/>
          <w:lang w:eastAsia="bs-Latn-BA"/>
        </w:rPr>
        <w:lastRenderedPageBreak/>
        <w:drawing>
          <wp:inline distT="0" distB="0" distL="0" distR="0" wp14:anchorId="1C7A3FCC" wp14:editId="18EE33FA">
            <wp:extent cx="5760720" cy="90143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014330"/>
                    </a:xfrm>
                    <a:prstGeom prst="rect">
                      <a:avLst/>
                    </a:prstGeom>
                    <a:noFill/>
                    <a:ln>
                      <a:noFill/>
                    </a:ln>
                  </pic:spPr>
                </pic:pic>
              </a:graphicData>
            </a:graphic>
          </wp:inline>
        </w:drawing>
      </w:r>
    </w:p>
    <w:p w:rsidR="00371A2D" w:rsidRPr="00371A2D" w:rsidRDefault="00371A2D" w:rsidP="00371A2D">
      <w:pPr>
        <w:spacing w:after="0" w:line="240" w:lineRule="auto"/>
        <w:jc w:val="center"/>
        <w:rPr>
          <w:rFonts w:ascii="Arial Narrow" w:eastAsia="Times New Roman" w:hAnsi="Arial Narrow" w:cs="Times New Roman"/>
          <w:b/>
          <w:sz w:val="24"/>
          <w:szCs w:val="24"/>
          <w:lang w:val="hr-HR"/>
        </w:rPr>
      </w:pPr>
      <w:r w:rsidRPr="00371A2D">
        <w:rPr>
          <w:rFonts w:ascii="Arial Narrow" w:eastAsia="Times New Roman" w:hAnsi="Arial Narrow" w:cs="Times New Roman"/>
          <w:b/>
          <w:sz w:val="24"/>
          <w:szCs w:val="24"/>
          <w:lang w:val="hr-HR"/>
        </w:rPr>
        <w:lastRenderedPageBreak/>
        <w:t>UPUTSTVO ZA ISPUNJAVANJE TROMJESEČNOG IZVJEŠTAJA  K KPS GRAĐ-21</w:t>
      </w:r>
    </w:p>
    <w:p w:rsidR="00371A2D" w:rsidRPr="00371A2D" w:rsidRDefault="00371A2D" w:rsidP="00371A2D">
      <w:pPr>
        <w:spacing w:after="0" w:line="240" w:lineRule="auto"/>
        <w:rPr>
          <w:rFonts w:ascii="Arial Narrow" w:eastAsia="Times New Roman" w:hAnsi="Arial Narrow" w:cs="Times New Roman"/>
          <w:b/>
          <w:sz w:val="18"/>
          <w:szCs w:val="18"/>
          <w:lang w:val="hr-HR"/>
        </w:rPr>
      </w:pP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 xml:space="preserve">Tromjesečnim izvještajem građevinarstva obuhvaćaju se sve grane u području F Građevinarstvo opisane u Klasifikaciji djelatnosti BiH 2010  (pripremni radovi koji uključuju uklanjanje postojećih građevina i zemljane radove, zatim podizanje zgrada ili izgradnja građevina niskogradnje, instalacijski i završni radovi, iznajmljivanje opreme za izgradnju ili rušenje, sa rukovaocem), i to na novim građevinama (novogradnja), te radovi na postojećim građevinama (rekonstrukcije, popravci i održavanja). </w:t>
      </w: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 xml:space="preserve">Da ne bi došlo do višestrukog iskazivanja podataka, svaki poslovni subjekt- izvođač radova daje </w:t>
      </w:r>
      <w:r w:rsidRPr="00371A2D">
        <w:rPr>
          <w:rFonts w:ascii="Arial Narrow" w:eastAsia="Times New Roman" w:hAnsi="Arial Narrow" w:cs="Times New Roman"/>
          <w:b/>
          <w:bCs/>
          <w:sz w:val="18"/>
          <w:szCs w:val="18"/>
          <w:lang w:val="hr-HR"/>
        </w:rPr>
        <w:t>samo podatke o</w:t>
      </w:r>
      <w:r w:rsidRPr="00371A2D">
        <w:rPr>
          <w:rFonts w:ascii="Arial Narrow" w:eastAsia="Times New Roman" w:hAnsi="Arial Narrow" w:cs="Times New Roman"/>
          <w:sz w:val="18"/>
          <w:szCs w:val="18"/>
          <w:lang w:val="hr-HR"/>
        </w:rPr>
        <w:t xml:space="preserve"> </w:t>
      </w:r>
      <w:r w:rsidRPr="00371A2D">
        <w:rPr>
          <w:rFonts w:ascii="Arial Narrow" w:eastAsia="Times New Roman" w:hAnsi="Arial Narrow" w:cs="Times New Roman"/>
          <w:b/>
          <w:bCs/>
          <w:sz w:val="18"/>
          <w:szCs w:val="18"/>
          <w:lang w:val="hr-HR"/>
        </w:rPr>
        <w:t>radovima koje je ostvario s vlastitim radnicima</w:t>
      </w:r>
      <w:r w:rsidRPr="00371A2D">
        <w:rPr>
          <w:rFonts w:ascii="Arial Narrow" w:eastAsia="Times New Roman" w:hAnsi="Arial Narrow" w:cs="Times New Roman"/>
          <w:sz w:val="18"/>
          <w:szCs w:val="18"/>
          <w:lang w:val="hr-HR"/>
        </w:rPr>
        <w:t>, dakle bez radova koje je ustupio podizvođačima i kooperantima.</w:t>
      </w: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Pod vlastitim radnicima podrazumijevaju se svi radnici koje je neposredno angažirao poslovni subjekt, bez obzira na to radi li se o radnom odnosu na određeno ili neodređeno vrijeme, ugovoru o radu ili o nekom drugom pismenom ili usmenom sporazumu.</w:t>
      </w: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 xml:space="preserve">Podatke o vrijednosti izvršenih građevinskih radova (Tabela 1) prikažite za izvještajno tromjesečje i kumulativno tj. od početka godine do kraja izvještajnog tromjesečja a podatke o stambenoj izgradnji (Tabela 4) prikažite </w:t>
      </w:r>
      <w:r w:rsidRPr="00371A2D">
        <w:rPr>
          <w:rFonts w:ascii="Arial Narrow" w:eastAsia="Times New Roman" w:hAnsi="Arial Narrow" w:cs="Times New Roman"/>
          <w:b/>
          <w:sz w:val="18"/>
          <w:szCs w:val="18"/>
          <w:lang w:val="hr-HR"/>
        </w:rPr>
        <w:t>kumulativno,</w:t>
      </w:r>
      <w:r w:rsidRPr="00371A2D">
        <w:rPr>
          <w:rFonts w:ascii="Arial Narrow" w:eastAsia="Times New Roman" w:hAnsi="Arial Narrow" w:cs="Times New Roman"/>
          <w:sz w:val="18"/>
          <w:szCs w:val="18"/>
          <w:lang w:val="hr-HR"/>
        </w:rPr>
        <w:t xml:space="preserve"> tj. od početka godine do kraja izvještajnog tromjesečja.</w:t>
      </w: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 xml:space="preserve">Podaci o građevinskim radnicima  i izvršenim efektivnim satima rada daju se </w:t>
      </w:r>
      <w:r w:rsidRPr="00371A2D">
        <w:rPr>
          <w:rFonts w:ascii="Arial Narrow" w:eastAsia="Times New Roman" w:hAnsi="Arial Narrow" w:cs="Times New Roman"/>
          <w:b/>
          <w:sz w:val="18"/>
          <w:szCs w:val="18"/>
          <w:lang w:val="hr-HR"/>
        </w:rPr>
        <w:t>za izvještajno tromjesečje</w:t>
      </w:r>
      <w:r w:rsidRPr="00371A2D">
        <w:rPr>
          <w:rFonts w:ascii="Arial Narrow" w:eastAsia="Times New Roman" w:hAnsi="Arial Narrow" w:cs="Times New Roman"/>
          <w:sz w:val="18"/>
          <w:szCs w:val="18"/>
          <w:lang w:val="hr-HR"/>
        </w:rPr>
        <w:t>.</w:t>
      </w: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b/>
          <w:sz w:val="18"/>
          <w:szCs w:val="18"/>
          <w:lang w:val="hr-HR"/>
        </w:rPr>
        <w:t>Vrijednost izvršenih građevinskih radova</w:t>
      </w:r>
      <w:r w:rsidRPr="00371A2D">
        <w:rPr>
          <w:rFonts w:ascii="Arial Narrow" w:eastAsia="Times New Roman" w:hAnsi="Arial Narrow" w:cs="Times New Roman"/>
          <w:sz w:val="18"/>
          <w:szCs w:val="18"/>
          <w:lang w:val="hr-HR"/>
        </w:rPr>
        <w:t xml:space="preserve"> (Tabela 1; kolona 1) daje se na osnovu privremenih obračunskih situacija, unaprijed dogovorenih isplata prema stepenu dovršenosti radova, ili konačnog obračuna ako su radovi završeni, bez obzira na to jesu li pojedine obračunske situacije priznate i plaćene od naručioca radova ili nisu.</w:t>
      </w: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Podatke o vrijednosti izvršenih radova treba prikazati prema Klasifikaciji vrsta građevinskih objekata (KVGO), a popunjavaju se na na nivou odjeljka (dvocifrene brojčane oznake građevina). Šifre i nazivi odjeljaka su već upisani na obrazac.</w:t>
      </w: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 xml:space="preserve">Da ne bi došlo do višestrukog iskazivanja podataka o broju i površini stanova, iskazuju se samo stanovi koje poslovni subjekt-podnosioc izvještaja gradi po </w:t>
      </w:r>
      <w:r w:rsidRPr="00371A2D">
        <w:rPr>
          <w:rFonts w:ascii="Arial Narrow" w:eastAsia="Times New Roman" w:hAnsi="Arial Narrow" w:cs="Times New Roman"/>
          <w:b/>
          <w:sz w:val="18"/>
          <w:szCs w:val="18"/>
          <w:lang w:val="hr-HR"/>
        </w:rPr>
        <w:t>direktnom ugovoru sa investitorom</w:t>
      </w:r>
      <w:r w:rsidRPr="00371A2D">
        <w:rPr>
          <w:rFonts w:ascii="Arial Narrow" w:eastAsia="Times New Roman" w:hAnsi="Arial Narrow" w:cs="Times New Roman"/>
          <w:sz w:val="18"/>
          <w:szCs w:val="18"/>
          <w:lang w:val="hr-HR"/>
        </w:rPr>
        <w:t xml:space="preserve"> ili za vlastite potrebe, bez obzira na to je li pri tom koristio samo vlastitu radnu snagu ili je koristio rad podizvođača i sl.</w:t>
      </w: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 xml:space="preserve">Po </w:t>
      </w:r>
      <w:r w:rsidRPr="00371A2D">
        <w:rPr>
          <w:rFonts w:ascii="Arial Narrow" w:eastAsia="Times New Roman" w:hAnsi="Arial Narrow" w:cs="Times New Roman"/>
          <w:b/>
          <w:sz w:val="18"/>
          <w:szCs w:val="18"/>
          <w:lang w:val="hr-HR"/>
        </w:rPr>
        <w:t>Klasifikaciji vrsta građevinskih objekata</w:t>
      </w:r>
      <w:r w:rsidRPr="00371A2D">
        <w:rPr>
          <w:rFonts w:ascii="Arial Narrow" w:eastAsia="Times New Roman" w:hAnsi="Arial Narrow" w:cs="Times New Roman"/>
          <w:sz w:val="18"/>
          <w:szCs w:val="18"/>
          <w:lang w:val="hr-HR"/>
        </w:rPr>
        <w:t xml:space="preserve"> građevine su podijeljene na dva osnovna područja:</w:t>
      </w: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p>
    <w:p w:rsidR="00371A2D" w:rsidRPr="00371A2D" w:rsidRDefault="00371A2D" w:rsidP="00371A2D">
      <w:pPr>
        <w:spacing w:after="0" w:line="240" w:lineRule="auto"/>
        <w:jc w:val="both"/>
        <w:rPr>
          <w:rFonts w:ascii="Arial Narrow" w:eastAsia="Times New Roman" w:hAnsi="Arial Narrow" w:cs="Times New Roman"/>
          <w:b/>
          <w:sz w:val="18"/>
          <w:szCs w:val="18"/>
          <w:lang w:val="hr-HR"/>
        </w:rPr>
      </w:pPr>
      <w:r w:rsidRPr="00371A2D">
        <w:rPr>
          <w:rFonts w:ascii="Arial Narrow" w:eastAsia="Times New Roman" w:hAnsi="Arial Narrow" w:cs="Times New Roman"/>
          <w:b/>
          <w:sz w:val="18"/>
          <w:szCs w:val="18"/>
          <w:lang w:val="hr-HR"/>
        </w:rPr>
        <w:t>objekti visokogradnje</w:t>
      </w:r>
    </w:p>
    <w:p w:rsidR="00371A2D" w:rsidRPr="00371A2D" w:rsidRDefault="00371A2D" w:rsidP="00371A2D">
      <w:pPr>
        <w:numPr>
          <w:ilvl w:val="0"/>
          <w:numId w:val="1"/>
        </w:num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stambene zgrade (zgrade sa jednim stanom, zgrade sa dva ili više stanova, zgrade za stanovanje zajednica;skupine111-113 iz Klasifikacije vrsta građevinskih objekata)</w:t>
      </w:r>
    </w:p>
    <w:p w:rsidR="00371A2D" w:rsidRPr="00371A2D" w:rsidRDefault="00371A2D" w:rsidP="00371A2D">
      <w:pPr>
        <w:numPr>
          <w:ilvl w:val="0"/>
          <w:numId w:val="1"/>
        </w:num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nestambene zgrade (hoteli, uredske zgrade, zgrade za trgovinu na veliko i malo, zgrade za promet i komunikacije, industrijske zgrade i skladišta, bolnice, škole, sportske dvorane te ostale nestambene zgrade;skupine 121-127 iz Klasifikacije vrsta građevinskih objekata</w:t>
      </w:r>
    </w:p>
    <w:p w:rsidR="00371A2D" w:rsidRPr="00371A2D" w:rsidRDefault="00371A2D" w:rsidP="00371A2D">
      <w:pPr>
        <w:spacing w:after="0" w:line="240" w:lineRule="auto"/>
        <w:jc w:val="both"/>
        <w:rPr>
          <w:rFonts w:ascii="Arial Narrow" w:eastAsia="Times New Roman" w:hAnsi="Arial Narrow" w:cs="Times New Roman"/>
          <w:b/>
          <w:sz w:val="18"/>
          <w:szCs w:val="18"/>
          <w:lang w:val="hr-HR"/>
        </w:rPr>
      </w:pPr>
      <w:r w:rsidRPr="00371A2D">
        <w:rPr>
          <w:rFonts w:ascii="Arial Narrow" w:eastAsia="Times New Roman" w:hAnsi="Arial Narrow" w:cs="Times New Roman"/>
          <w:b/>
          <w:sz w:val="18"/>
          <w:szCs w:val="18"/>
          <w:lang w:val="hr-HR"/>
        </w:rPr>
        <w:t>objekti niskogradnje</w:t>
      </w:r>
    </w:p>
    <w:p w:rsidR="00371A2D" w:rsidRPr="00371A2D" w:rsidRDefault="00371A2D" w:rsidP="00371A2D">
      <w:pPr>
        <w:numPr>
          <w:ilvl w:val="0"/>
          <w:numId w:val="1"/>
        </w:num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objekti prometne infrastrukture (autoceste, ceste i ulice, željezničke pruge, staze u zračnim lukama, mostovi, tuneli, luke, brane, hidrograđevinski objekti za odvodnjavanje i navodnjavanje;skupine 211-215 iz KVGO)</w:t>
      </w:r>
    </w:p>
    <w:p w:rsidR="00371A2D" w:rsidRPr="00371A2D" w:rsidRDefault="00371A2D" w:rsidP="00371A2D">
      <w:pPr>
        <w:numPr>
          <w:ilvl w:val="0"/>
          <w:numId w:val="1"/>
        </w:num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cjevovodi, komunikacijski i električni vodovi (daljinski cjevovodi, komunikacijski i energetski kablovi;skupine 221-222 iz KVGO)</w:t>
      </w:r>
    </w:p>
    <w:p w:rsidR="00371A2D" w:rsidRPr="00371A2D" w:rsidRDefault="00371A2D" w:rsidP="00371A2D">
      <w:pPr>
        <w:numPr>
          <w:ilvl w:val="0"/>
          <w:numId w:val="1"/>
        </w:num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objekti na industrijskim kompleksima (rudnici, elektrane i drugi objekti teške industrije; skupina 230 iz KVGO)</w:t>
      </w:r>
    </w:p>
    <w:p w:rsidR="00371A2D" w:rsidRPr="00371A2D" w:rsidRDefault="00371A2D" w:rsidP="00371A2D">
      <w:pPr>
        <w:numPr>
          <w:ilvl w:val="0"/>
          <w:numId w:val="1"/>
        </w:num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sz w:val="18"/>
          <w:szCs w:val="18"/>
          <w:lang w:val="hr-HR"/>
        </w:rPr>
        <w:t>ostale nespomenute građevine (građevinski objekti za sport i rekreaciju i druge građevine; skupine241-242 iz KVGO).</w:t>
      </w:r>
    </w:p>
    <w:p w:rsidR="00371A2D" w:rsidRPr="00371A2D" w:rsidRDefault="00371A2D" w:rsidP="00371A2D">
      <w:pPr>
        <w:spacing w:after="0" w:line="240" w:lineRule="auto"/>
        <w:jc w:val="both"/>
        <w:rPr>
          <w:rFonts w:ascii="Arial Narrow" w:eastAsia="Times New Roman" w:hAnsi="Arial Narrow" w:cs="Times New Roman"/>
          <w:sz w:val="18"/>
          <w:szCs w:val="18"/>
          <w:lang w:val="hr-HR"/>
        </w:rPr>
      </w:pPr>
    </w:p>
    <w:p w:rsidR="00371A2D" w:rsidRPr="00371A2D" w:rsidRDefault="00371A2D" w:rsidP="00371A2D">
      <w:pPr>
        <w:spacing w:after="0" w:line="240" w:lineRule="auto"/>
        <w:jc w:val="both"/>
        <w:rPr>
          <w:rFonts w:ascii="Arial Narrow" w:eastAsia="Times New Roman" w:hAnsi="Arial Narrow" w:cs="Times New Roman"/>
          <w:b/>
          <w:sz w:val="18"/>
          <w:szCs w:val="18"/>
          <w:lang w:val="hr-HR"/>
        </w:rPr>
      </w:pPr>
      <w:r w:rsidRPr="00371A2D">
        <w:rPr>
          <w:rFonts w:ascii="Arial Narrow" w:eastAsia="Times New Roman" w:hAnsi="Arial Narrow" w:cs="Times New Roman"/>
          <w:b/>
          <w:sz w:val="18"/>
          <w:szCs w:val="18"/>
          <w:lang w:val="hr-HR"/>
        </w:rPr>
        <w:t>Definicije za razvrstavanje podataka prema vrsti radova:</w:t>
      </w:r>
    </w:p>
    <w:p w:rsidR="00371A2D" w:rsidRPr="00371A2D" w:rsidRDefault="00371A2D" w:rsidP="00371A2D">
      <w:pPr>
        <w:spacing w:after="0" w:line="240" w:lineRule="auto"/>
        <w:jc w:val="both"/>
        <w:rPr>
          <w:rFonts w:ascii="Arial Narrow" w:eastAsia="Times New Roman" w:hAnsi="Arial Narrow" w:cs="Times New Roman"/>
          <w:b/>
          <w:sz w:val="18"/>
          <w:szCs w:val="18"/>
          <w:lang w:val="hr-HR"/>
        </w:rPr>
      </w:pPr>
    </w:p>
    <w:p w:rsidR="00371A2D" w:rsidRPr="00371A2D" w:rsidRDefault="00371A2D" w:rsidP="00371A2D">
      <w:pPr>
        <w:numPr>
          <w:ilvl w:val="0"/>
          <w:numId w:val="1"/>
        </w:num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b/>
          <w:sz w:val="18"/>
          <w:szCs w:val="18"/>
          <w:lang w:val="hr-HR"/>
        </w:rPr>
        <w:t xml:space="preserve">Novogradnja je </w:t>
      </w:r>
      <w:r w:rsidRPr="00371A2D">
        <w:rPr>
          <w:rFonts w:ascii="Arial Narrow" w:eastAsia="Times New Roman" w:hAnsi="Arial Narrow" w:cs="Times New Roman"/>
          <w:sz w:val="18"/>
          <w:szCs w:val="18"/>
          <w:lang w:val="hr-HR"/>
        </w:rPr>
        <w:t>novoizgrađeni objekat na mjestu gdje prije nije bilo nikakve građevine ili je postojala,ali je uklonjena.</w:t>
      </w:r>
    </w:p>
    <w:p w:rsidR="00371A2D" w:rsidRPr="00371A2D" w:rsidRDefault="00371A2D" w:rsidP="00371A2D">
      <w:pPr>
        <w:numPr>
          <w:ilvl w:val="0"/>
          <w:numId w:val="1"/>
        </w:num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b/>
          <w:sz w:val="18"/>
          <w:szCs w:val="18"/>
          <w:lang w:val="hr-HR"/>
        </w:rPr>
        <w:t>Rekonstrukcija</w:t>
      </w:r>
      <w:r w:rsidRPr="00371A2D">
        <w:rPr>
          <w:rFonts w:ascii="Arial Narrow" w:eastAsia="Times New Roman" w:hAnsi="Arial Narrow" w:cs="Times New Roman"/>
          <w:sz w:val="18"/>
          <w:szCs w:val="18"/>
          <w:lang w:val="hr-HR"/>
        </w:rPr>
        <w:t xml:space="preserve"> je građevinski rad koji se obavlja na građevinskom objektu radi proširenja kapaciteta, poboljšanja konstruktivnog sistema ili poboljšanja uslova za korištenje</w:t>
      </w:r>
    </w:p>
    <w:p w:rsidR="00371A2D" w:rsidRPr="00371A2D" w:rsidRDefault="00371A2D" w:rsidP="00371A2D">
      <w:pPr>
        <w:numPr>
          <w:ilvl w:val="0"/>
          <w:numId w:val="1"/>
        </w:num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b/>
          <w:sz w:val="18"/>
          <w:szCs w:val="18"/>
          <w:lang w:val="hr-HR"/>
        </w:rPr>
        <w:t>Velika opravka</w:t>
      </w:r>
      <w:r w:rsidRPr="00371A2D">
        <w:rPr>
          <w:rFonts w:ascii="Arial Narrow" w:eastAsia="Times New Roman" w:hAnsi="Arial Narrow" w:cs="Times New Roman"/>
          <w:sz w:val="18"/>
          <w:szCs w:val="18"/>
          <w:lang w:val="hr-HR"/>
        </w:rPr>
        <w:t xml:space="preserve"> su građevinski radovi kojima se ne produžuje uobičajena trajnost objekta ili se bitno ne poboljšavaju postojeće građevine, ali se njima spriječavaju daljnja veća oštećenja i propadanje građevine.</w:t>
      </w:r>
    </w:p>
    <w:p w:rsidR="00371A2D" w:rsidRPr="00371A2D" w:rsidRDefault="00371A2D" w:rsidP="00371A2D">
      <w:pPr>
        <w:numPr>
          <w:ilvl w:val="0"/>
          <w:numId w:val="1"/>
        </w:numPr>
        <w:spacing w:after="0" w:line="240" w:lineRule="auto"/>
        <w:jc w:val="both"/>
        <w:rPr>
          <w:rFonts w:ascii="Arial Narrow" w:eastAsia="Times New Roman" w:hAnsi="Arial Narrow" w:cs="Times New Roman"/>
          <w:sz w:val="18"/>
          <w:szCs w:val="18"/>
          <w:lang w:val="hr-HR"/>
        </w:rPr>
      </w:pPr>
      <w:r w:rsidRPr="00371A2D">
        <w:rPr>
          <w:rFonts w:ascii="Arial Narrow" w:eastAsia="Times New Roman" w:hAnsi="Arial Narrow" w:cs="Times New Roman"/>
          <w:b/>
          <w:sz w:val="18"/>
          <w:szCs w:val="18"/>
          <w:lang w:val="hr-HR"/>
        </w:rPr>
        <w:t xml:space="preserve">Redovno održavanje </w:t>
      </w:r>
      <w:r w:rsidRPr="00371A2D">
        <w:rPr>
          <w:rFonts w:ascii="Arial Narrow" w:eastAsia="Times New Roman" w:hAnsi="Arial Narrow" w:cs="Times New Roman"/>
          <w:sz w:val="18"/>
          <w:szCs w:val="18"/>
          <w:lang w:val="hr-HR"/>
        </w:rPr>
        <w:t xml:space="preserve"> su manji građevinski radovi koji se povremeno obavljaju u cilju normalnog funkcionisanja građevinskog objekta.</w:t>
      </w:r>
    </w:p>
    <w:p w:rsidR="00371A2D" w:rsidRDefault="00371A2D" w:rsidP="004C70F0">
      <w:pPr>
        <w:rPr>
          <w:rFonts w:ascii="Arial Narrow" w:hAnsi="Arial Narrow"/>
        </w:rPr>
      </w:pPr>
    </w:p>
    <w:sectPr w:rsidR="00371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8765F"/>
    <w:multiLevelType w:val="singleLevel"/>
    <w:tmpl w:val="EA489098"/>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F0"/>
    <w:rsid w:val="000A38FA"/>
    <w:rsid w:val="000A7C36"/>
    <w:rsid w:val="00152490"/>
    <w:rsid w:val="001B088F"/>
    <w:rsid w:val="001E5D43"/>
    <w:rsid w:val="002017EB"/>
    <w:rsid w:val="002B01A2"/>
    <w:rsid w:val="00371A2D"/>
    <w:rsid w:val="003C099E"/>
    <w:rsid w:val="00471FD2"/>
    <w:rsid w:val="0049164A"/>
    <w:rsid w:val="004C70F0"/>
    <w:rsid w:val="004D4B5E"/>
    <w:rsid w:val="0052559C"/>
    <w:rsid w:val="005B70D1"/>
    <w:rsid w:val="005F722F"/>
    <w:rsid w:val="006449C6"/>
    <w:rsid w:val="006D6F22"/>
    <w:rsid w:val="0070659C"/>
    <w:rsid w:val="0080205E"/>
    <w:rsid w:val="00825BBD"/>
    <w:rsid w:val="00860A76"/>
    <w:rsid w:val="0087288D"/>
    <w:rsid w:val="00880341"/>
    <w:rsid w:val="008911D0"/>
    <w:rsid w:val="008B3126"/>
    <w:rsid w:val="00901A52"/>
    <w:rsid w:val="009A4163"/>
    <w:rsid w:val="009B48B2"/>
    <w:rsid w:val="00A0172D"/>
    <w:rsid w:val="00A01F09"/>
    <w:rsid w:val="00A83E69"/>
    <w:rsid w:val="00A95526"/>
    <w:rsid w:val="00AA04D2"/>
    <w:rsid w:val="00AE724F"/>
    <w:rsid w:val="00B06606"/>
    <w:rsid w:val="00B45E5D"/>
    <w:rsid w:val="00BC173E"/>
    <w:rsid w:val="00BF64E5"/>
    <w:rsid w:val="00C01E42"/>
    <w:rsid w:val="00C12787"/>
    <w:rsid w:val="00C42D6F"/>
    <w:rsid w:val="00C5365F"/>
    <w:rsid w:val="00C60CA3"/>
    <w:rsid w:val="00C82D15"/>
    <w:rsid w:val="00CC3438"/>
    <w:rsid w:val="00CD527D"/>
    <w:rsid w:val="00CE4ABE"/>
    <w:rsid w:val="00D267F3"/>
    <w:rsid w:val="00D917C3"/>
    <w:rsid w:val="00DB1B53"/>
    <w:rsid w:val="00DE5314"/>
    <w:rsid w:val="00E119F8"/>
    <w:rsid w:val="00F87183"/>
    <w:rsid w:val="00F90C86"/>
    <w:rsid w:val="00FA36AD"/>
    <w:rsid w:val="00FA47D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2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D6F"/>
    <w:rPr>
      <w:rFonts w:ascii="Tahoma" w:hAnsi="Tahoma" w:cs="Tahoma"/>
      <w:sz w:val="16"/>
      <w:szCs w:val="16"/>
    </w:rPr>
  </w:style>
  <w:style w:type="paragraph" w:customStyle="1" w:styleId="ArialBlack">
    <w:name w:val="Arial Black"/>
    <w:aliases w:val="12 pt,Not Bold,Before:  Auto,After:  Auto"/>
    <w:basedOn w:val="Heading1"/>
    <w:rsid w:val="00C42D6F"/>
    <w:pPr>
      <w:keepNext w:val="0"/>
      <w:keepLines w:val="0"/>
      <w:spacing w:before="0" w:line="240" w:lineRule="auto"/>
    </w:pPr>
    <w:rPr>
      <w:rFonts w:ascii="Arial Black" w:eastAsia="Times New Roman" w:hAnsi="Arial Black" w:cs="Arial"/>
      <w:b w:val="0"/>
      <w:color w:val="auto"/>
      <w:kern w:val="36"/>
      <w:sz w:val="24"/>
      <w:szCs w:val="24"/>
      <w:lang w:val="hr-HR"/>
    </w:rPr>
  </w:style>
  <w:style w:type="character" w:customStyle="1" w:styleId="Heading1Char">
    <w:name w:val="Heading 1 Char"/>
    <w:basedOn w:val="DefaultParagraphFont"/>
    <w:link w:val="Heading1"/>
    <w:uiPriority w:val="9"/>
    <w:rsid w:val="00C42D6F"/>
    <w:rPr>
      <w:rFonts w:asciiTheme="majorHAnsi" w:eastAsiaTheme="majorEastAsia" w:hAnsiTheme="majorHAnsi" w:cstheme="majorBidi"/>
      <w:b/>
      <w:bCs/>
      <w:color w:val="365F91" w:themeColor="accent1" w:themeShade="BF"/>
      <w:sz w:val="28"/>
      <w:szCs w:val="28"/>
    </w:rPr>
  </w:style>
  <w:style w:type="paragraph" w:customStyle="1" w:styleId="22pt">
    <w:name w:val="22 pt"/>
    <w:aliases w:val="Centered"/>
    <w:basedOn w:val="NormalWeb"/>
    <w:rsid w:val="00C42D6F"/>
    <w:pPr>
      <w:spacing w:before="100" w:beforeAutospacing="1" w:after="100" w:afterAutospacing="1" w:line="240" w:lineRule="auto"/>
      <w:jc w:val="center"/>
    </w:pPr>
    <w:rPr>
      <w:rFonts w:ascii="Arial" w:eastAsia="Times New Roman" w:hAnsi="Arial" w:cs="Arial"/>
      <w:b/>
      <w:lang w:val="hr-HR"/>
    </w:rPr>
  </w:style>
  <w:style w:type="paragraph" w:styleId="NormalWeb">
    <w:name w:val="Normal (Web)"/>
    <w:basedOn w:val="Normal"/>
    <w:uiPriority w:val="99"/>
    <w:semiHidden/>
    <w:unhideWhenUsed/>
    <w:rsid w:val="00C42D6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2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D6F"/>
    <w:rPr>
      <w:rFonts w:ascii="Tahoma" w:hAnsi="Tahoma" w:cs="Tahoma"/>
      <w:sz w:val="16"/>
      <w:szCs w:val="16"/>
    </w:rPr>
  </w:style>
  <w:style w:type="paragraph" w:customStyle="1" w:styleId="ArialBlack">
    <w:name w:val="Arial Black"/>
    <w:aliases w:val="12 pt,Not Bold,Before:  Auto,After:  Auto"/>
    <w:basedOn w:val="Heading1"/>
    <w:rsid w:val="00C42D6F"/>
    <w:pPr>
      <w:keepNext w:val="0"/>
      <w:keepLines w:val="0"/>
      <w:spacing w:before="0" w:line="240" w:lineRule="auto"/>
    </w:pPr>
    <w:rPr>
      <w:rFonts w:ascii="Arial Black" w:eastAsia="Times New Roman" w:hAnsi="Arial Black" w:cs="Arial"/>
      <w:b w:val="0"/>
      <w:color w:val="auto"/>
      <w:kern w:val="36"/>
      <w:sz w:val="24"/>
      <w:szCs w:val="24"/>
      <w:lang w:val="hr-HR"/>
    </w:rPr>
  </w:style>
  <w:style w:type="character" w:customStyle="1" w:styleId="Heading1Char">
    <w:name w:val="Heading 1 Char"/>
    <w:basedOn w:val="DefaultParagraphFont"/>
    <w:link w:val="Heading1"/>
    <w:uiPriority w:val="9"/>
    <w:rsid w:val="00C42D6F"/>
    <w:rPr>
      <w:rFonts w:asciiTheme="majorHAnsi" w:eastAsiaTheme="majorEastAsia" w:hAnsiTheme="majorHAnsi" w:cstheme="majorBidi"/>
      <w:b/>
      <w:bCs/>
      <w:color w:val="365F91" w:themeColor="accent1" w:themeShade="BF"/>
      <w:sz w:val="28"/>
      <w:szCs w:val="28"/>
    </w:rPr>
  </w:style>
  <w:style w:type="paragraph" w:customStyle="1" w:styleId="22pt">
    <w:name w:val="22 pt"/>
    <w:aliases w:val="Centered"/>
    <w:basedOn w:val="NormalWeb"/>
    <w:rsid w:val="00C42D6F"/>
    <w:pPr>
      <w:spacing w:before="100" w:beforeAutospacing="1" w:after="100" w:afterAutospacing="1" w:line="240" w:lineRule="auto"/>
      <w:jc w:val="center"/>
    </w:pPr>
    <w:rPr>
      <w:rFonts w:ascii="Arial" w:eastAsia="Times New Roman" w:hAnsi="Arial" w:cs="Arial"/>
      <w:b/>
      <w:lang w:val="hr-HR"/>
    </w:rPr>
  </w:style>
  <w:style w:type="paragraph" w:styleId="NormalWeb">
    <w:name w:val="Normal (Web)"/>
    <w:basedOn w:val="Normal"/>
    <w:uiPriority w:val="99"/>
    <w:semiHidden/>
    <w:unhideWhenUsed/>
    <w:rsid w:val="00C42D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stat@fzs.ba" TargetMode="External"/><Relationship Id="rId3" Type="http://schemas.microsoft.com/office/2007/relationships/stylesWithEffects" Target="stylesWithEffects.xml"/><Relationship Id="rId7" Type="http://schemas.openxmlformats.org/officeDocument/2006/relationships/hyperlink" Target="http://www.fzs.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Edina Dulić</dc:creator>
  <cp:lastModifiedBy>Edina Dulić</cp:lastModifiedBy>
  <cp:revision>23</cp:revision>
  <cp:lastPrinted>2017-03-09T08:46:00Z</cp:lastPrinted>
  <dcterms:created xsi:type="dcterms:W3CDTF">2017-03-27T09:55:00Z</dcterms:created>
  <dcterms:modified xsi:type="dcterms:W3CDTF">2017-11-08T08:49:00Z</dcterms:modified>
</cp:coreProperties>
</file>